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80C" w:rsidRPr="00D0667E" w:rsidRDefault="004E680C" w:rsidP="004E680C">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sidR="00D960C7">
        <w:rPr>
          <w:rFonts w:ascii="Calibri" w:eastAsia="新細明體" w:hAnsi="Calibri" w:cs="Calibri"/>
          <w:noProof w:val="0"/>
          <w:sz w:val="24"/>
          <w:szCs w:val="24"/>
          <w:lang w:eastAsia="ja-JP"/>
        </w:rPr>
        <w:t>100</w:t>
      </w:r>
      <w:r w:rsidRPr="00D0667E">
        <w:rPr>
          <w:rFonts w:ascii="Calibri" w:eastAsia="新細明體" w:hAnsi="Calibri" w:cs="Calibri"/>
          <w:noProof w:val="0"/>
          <w:sz w:val="24"/>
          <w:szCs w:val="24"/>
          <w:lang w:eastAsia="ja-JP"/>
        </w:rPr>
        <w:t xml:space="preserve">-e                </w:t>
      </w:r>
      <w:r w:rsidRPr="00D0667E">
        <w:rPr>
          <w:rFonts w:ascii="Calibri" w:eastAsia="新細明體" w:hAnsi="Calibri" w:cs="Calibri"/>
          <w:noProof w:val="0"/>
          <w:sz w:val="24"/>
          <w:szCs w:val="24"/>
          <w:lang w:eastAsia="ja-JP"/>
        </w:rPr>
        <w:tab/>
        <w:t xml:space="preserve"> </w:t>
      </w:r>
      <w:r w:rsidR="00EA62F4" w:rsidRPr="00EA62F4">
        <w:rPr>
          <w:rFonts w:ascii="Calibri" w:eastAsia="新細明體" w:hAnsi="Calibri" w:cs="Calibri"/>
          <w:noProof w:val="0"/>
          <w:sz w:val="24"/>
          <w:szCs w:val="24"/>
          <w:lang w:eastAsia="ja-JP"/>
        </w:rPr>
        <w:t>R4-2112392</w:t>
      </w:r>
    </w:p>
    <w:p w:rsidR="004E680C" w:rsidRPr="00D0667E" w:rsidRDefault="004E680C" w:rsidP="004E680C">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00D960C7">
        <w:rPr>
          <w:rFonts w:ascii="Calibri" w:eastAsia="新細明體" w:hAnsi="Calibri" w:cs="Calibri"/>
          <w:b/>
          <w:sz w:val="24"/>
          <w:szCs w:val="24"/>
        </w:rPr>
        <w:t xml:space="preserve">Aug </w:t>
      </w:r>
      <w:r w:rsidRPr="00D0667E">
        <w:rPr>
          <w:rFonts w:ascii="Calibri" w:eastAsia="新細明體" w:hAnsi="Calibri" w:cs="Calibri"/>
          <w:b/>
          <w:sz w:val="24"/>
          <w:szCs w:val="24"/>
          <w:lang w:eastAsia="ja-JP"/>
        </w:rPr>
        <w:t>1</w:t>
      </w:r>
      <w:r w:rsidR="00D960C7">
        <w:rPr>
          <w:rFonts w:ascii="Calibri" w:eastAsia="新細明體" w:hAnsi="Calibri" w:cs="Calibri"/>
          <w:b/>
          <w:sz w:val="24"/>
          <w:szCs w:val="24"/>
          <w:lang w:eastAsia="ja-JP"/>
        </w:rPr>
        <w:t>6</w:t>
      </w:r>
      <w:r w:rsidRPr="00D0667E">
        <w:rPr>
          <w:rFonts w:ascii="Calibri" w:eastAsia="新細明體" w:hAnsi="Calibri" w:cs="Calibri"/>
          <w:b/>
          <w:sz w:val="24"/>
          <w:szCs w:val="24"/>
          <w:lang w:eastAsia="ja-JP"/>
        </w:rPr>
        <w:t>-27, 2021</w:t>
      </w:r>
    </w:p>
    <w:p w:rsidR="00604122" w:rsidRPr="00D0667E" w:rsidRDefault="00604122" w:rsidP="00604122">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4E680C" w:rsidRPr="00D0667E">
        <w:rPr>
          <w:rFonts w:ascii="Calibri" w:eastAsia="SimSun" w:hAnsi="Calibri" w:cs="Calibri"/>
          <w:b/>
          <w:bCs/>
          <w:sz w:val="24"/>
          <w:szCs w:val="24"/>
          <w:lang w:eastAsia="en-US"/>
        </w:rPr>
        <w:t>9.1</w:t>
      </w:r>
      <w:r w:rsidR="000268D1">
        <w:rPr>
          <w:rFonts w:ascii="Calibri" w:eastAsia="SimSun" w:hAnsi="Calibri" w:cs="Calibri"/>
          <w:b/>
          <w:bCs/>
          <w:sz w:val="24"/>
          <w:szCs w:val="24"/>
          <w:lang w:eastAsia="en-US"/>
        </w:rPr>
        <w:t>1</w:t>
      </w:r>
      <w:r w:rsidR="004E680C" w:rsidRPr="00D0667E">
        <w:rPr>
          <w:rFonts w:ascii="Calibri" w:eastAsia="SimSun" w:hAnsi="Calibri" w:cs="Calibri"/>
          <w:b/>
          <w:bCs/>
          <w:sz w:val="24"/>
          <w:szCs w:val="24"/>
          <w:lang w:eastAsia="en-US"/>
        </w:rPr>
        <w:t>.2.1</w:t>
      </w:r>
    </w:p>
    <w:p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00474D21"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MediaTek Inc. </w:t>
      </w:r>
    </w:p>
    <w:p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Title:</w:t>
      </w:r>
      <w:r w:rsidR="0082637F" w:rsidRPr="00D0667E">
        <w:rPr>
          <w:rFonts w:ascii="Calibri" w:eastAsia="SimSun" w:hAnsi="Calibri" w:cs="Calibri"/>
          <w:b/>
          <w:bCs/>
          <w:sz w:val="24"/>
          <w:szCs w:val="24"/>
          <w:lang w:eastAsia="en-US"/>
        </w:rPr>
        <w:tab/>
      </w:r>
      <w:r w:rsidR="004E680C" w:rsidRPr="00D0667E">
        <w:rPr>
          <w:rFonts w:ascii="Calibri" w:eastAsia="SimSun" w:hAnsi="Calibri" w:cs="Calibri"/>
          <w:b/>
          <w:bCs/>
          <w:sz w:val="24"/>
          <w:szCs w:val="24"/>
          <w:lang w:eastAsia="en-US"/>
        </w:rPr>
        <w:t>Discussion on p</w:t>
      </w:r>
      <w:r w:rsidR="00B64651" w:rsidRPr="00D0667E">
        <w:rPr>
          <w:rFonts w:ascii="Calibri" w:eastAsia="SimSun" w:hAnsi="Calibri" w:cs="Calibri"/>
          <w:b/>
          <w:bCs/>
          <w:sz w:val="24"/>
          <w:szCs w:val="24"/>
          <w:lang w:eastAsia="en-US"/>
        </w:rPr>
        <w:t xml:space="preserve">re-configured </w:t>
      </w:r>
      <w:r w:rsidR="004E680C" w:rsidRPr="00D0667E">
        <w:rPr>
          <w:rFonts w:ascii="Calibri" w:eastAsia="SimSun" w:hAnsi="Calibri" w:cs="Calibri"/>
          <w:b/>
          <w:bCs/>
          <w:sz w:val="24"/>
          <w:szCs w:val="24"/>
          <w:lang w:eastAsia="en-US"/>
        </w:rPr>
        <w:t>gap</w:t>
      </w:r>
    </w:p>
    <w:p w:rsidR="00197D40"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Document for:</w:t>
      </w:r>
      <w:r w:rsidR="0082637F"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Discussion </w:t>
      </w:r>
    </w:p>
    <w:p w:rsidR="00042DB9" w:rsidRPr="00D0667E" w:rsidRDefault="006B2EB2" w:rsidP="00042DB9">
      <w:pPr>
        <w:pStyle w:val="Heading1"/>
        <w:numPr>
          <w:ilvl w:val="0"/>
          <w:numId w:val="1"/>
        </w:numPr>
        <w:ind w:hanging="720"/>
        <w:rPr>
          <w:rFonts w:ascii="Calibri" w:eastAsia="新細明體" w:hAnsi="Calibri" w:cs="Calibri"/>
          <w:b/>
          <w:sz w:val="22"/>
          <w:szCs w:val="22"/>
          <w:lang w:eastAsia="zh-TW"/>
        </w:rPr>
      </w:pPr>
      <w:r w:rsidRPr="00D0667E">
        <w:rPr>
          <w:rFonts w:ascii="Calibri" w:eastAsiaTheme="minorEastAsia" w:hAnsi="Calibri" w:cs="Calibri"/>
          <w:b/>
          <w:sz w:val="22"/>
          <w:szCs w:val="22"/>
          <w:lang w:val="en-US" w:eastAsia="zh-TW"/>
        </w:rPr>
        <w:t>I</w:t>
      </w:r>
      <w:r w:rsidR="00197D40" w:rsidRPr="00D0667E">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rsidR="00A9238A" w:rsidRDefault="00A06CC6" w:rsidP="00B85E98">
      <w:pPr>
        <w:jc w:val="both"/>
        <w:rPr>
          <w:rFonts w:ascii="Calibri" w:eastAsiaTheme="minorEastAsia" w:hAnsi="Calibri" w:cs="Calibri"/>
          <w:lang w:val="en-US" w:eastAsia="zh-CN"/>
        </w:rPr>
      </w:pPr>
      <w:bookmarkStart w:id="6" w:name="_Ref516345544"/>
      <w:r w:rsidRPr="00D0667E">
        <w:rPr>
          <w:rFonts w:ascii="Calibri" w:eastAsiaTheme="minorEastAsia" w:hAnsi="Calibri" w:cs="Calibri"/>
          <w:lang w:val="en-US" w:eastAsia="zh-CN"/>
        </w:rPr>
        <w:t xml:space="preserve">In </w:t>
      </w:r>
      <w:r w:rsidR="00C77B25" w:rsidRPr="00D0667E">
        <w:rPr>
          <w:rFonts w:ascii="Calibri" w:eastAsiaTheme="minorEastAsia" w:hAnsi="Calibri" w:cs="Calibri"/>
          <w:lang w:val="en-US" w:eastAsia="zh-CN"/>
        </w:rPr>
        <w:t xml:space="preserve">last </w:t>
      </w:r>
      <w:r w:rsidRPr="00D0667E">
        <w:rPr>
          <w:rFonts w:ascii="Calibri" w:eastAsiaTheme="minorEastAsia" w:hAnsi="Calibri" w:cs="Calibri"/>
          <w:lang w:val="en-US" w:eastAsia="zh-CN"/>
        </w:rPr>
        <w:t>RAN</w:t>
      </w:r>
      <w:r w:rsidR="00C77B25" w:rsidRPr="00D0667E">
        <w:rPr>
          <w:rFonts w:ascii="Calibri" w:eastAsiaTheme="minorEastAsia" w:hAnsi="Calibri" w:cs="Calibri"/>
          <w:lang w:val="en-US" w:eastAsia="zh-CN"/>
        </w:rPr>
        <w:t>4 meeting, a WF</w:t>
      </w:r>
      <w:r w:rsidRPr="00D0667E">
        <w:rPr>
          <w:rFonts w:ascii="Calibri" w:eastAsiaTheme="minorEastAsia" w:hAnsi="Calibri" w:cs="Calibri"/>
          <w:lang w:val="en-US" w:eastAsia="zh-CN"/>
        </w:rPr>
        <w:t xml:space="preserve"> for </w:t>
      </w:r>
      <w:r w:rsidR="00A9238A" w:rsidRPr="00A9238A">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was approved [1]. </w:t>
      </w:r>
      <w:r w:rsidR="00462494" w:rsidRPr="00D0667E">
        <w:rPr>
          <w:rFonts w:ascii="Calibri" w:eastAsiaTheme="minorEastAsia" w:hAnsi="Calibri" w:cs="Calibri"/>
          <w:lang w:val="en-US" w:eastAsia="zh-CN"/>
        </w:rPr>
        <w:t xml:space="preserve">In this paper, </w:t>
      </w:r>
      <w:r w:rsidR="00AE6311" w:rsidRPr="00D0667E">
        <w:rPr>
          <w:rFonts w:ascii="Calibri" w:eastAsiaTheme="minorEastAsia" w:hAnsi="Calibri" w:cs="Calibri"/>
          <w:lang w:val="en-US" w:eastAsia="zh-CN"/>
        </w:rPr>
        <w:t xml:space="preserve">we </w:t>
      </w:r>
      <w:r w:rsidR="009E5102" w:rsidRPr="00D0667E">
        <w:rPr>
          <w:rFonts w:ascii="Calibri" w:eastAsiaTheme="minorEastAsia" w:hAnsi="Calibri" w:cs="Calibri"/>
          <w:lang w:val="en-US" w:eastAsia="zh-CN"/>
        </w:rPr>
        <w:t xml:space="preserve">continue to </w:t>
      </w:r>
      <w:r w:rsidR="00A51C54" w:rsidRPr="00D0667E">
        <w:rPr>
          <w:rFonts w:ascii="Calibri" w:eastAsiaTheme="minorEastAsia" w:hAnsi="Calibri" w:cs="Calibri"/>
          <w:lang w:val="en-US" w:eastAsia="zh-CN"/>
        </w:rPr>
        <w:t xml:space="preserve">discuss </w:t>
      </w:r>
      <w:r w:rsidR="00871EDF" w:rsidRPr="00D0667E">
        <w:rPr>
          <w:rFonts w:ascii="Calibri" w:eastAsiaTheme="minorEastAsia" w:hAnsi="Calibri" w:cs="Calibri"/>
          <w:lang w:val="en-US" w:eastAsia="zh-CN"/>
        </w:rPr>
        <w:t xml:space="preserve">the </w:t>
      </w:r>
      <w:r w:rsidR="00B85E98" w:rsidRPr="00D0667E">
        <w:rPr>
          <w:rFonts w:ascii="Calibri" w:eastAsiaTheme="minorEastAsia" w:hAnsi="Calibri" w:cs="Calibri"/>
          <w:lang w:val="en-US" w:eastAsia="zh-CN"/>
        </w:rPr>
        <w:t>open issues</w:t>
      </w:r>
      <w:r w:rsidR="00871EDF" w:rsidRPr="00D0667E">
        <w:rPr>
          <w:rFonts w:ascii="Calibri" w:eastAsiaTheme="minorEastAsia" w:hAnsi="Calibri" w:cs="Calibri"/>
          <w:lang w:val="en-US" w:eastAsia="zh-CN"/>
        </w:rPr>
        <w:t xml:space="preserve"> </w:t>
      </w:r>
      <w:r w:rsidR="00A9238A">
        <w:rPr>
          <w:rFonts w:ascii="Calibri" w:eastAsiaTheme="minorEastAsia" w:hAnsi="Calibri" w:cs="Calibri"/>
          <w:lang w:val="en-US" w:eastAsia="zh-CN"/>
        </w:rPr>
        <w:t>in the following sub-topics</w:t>
      </w:r>
      <w:r w:rsidR="00AE6311" w:rsidRPr="00D0667E">
        <w:rPr>
          <w:rFonts w:ascii="Calibri" w:eastAsiaTheme="minorEastAsia" w:hAnsi="Calibri" w:cs="Calibri"/>
          <w:lang w:val="en-US" w:eastAsia="zh-CN"/>
        </w:rPr>
        <w:t>.</w:t>
      </w:r>
    </w:p>
    <w:p w:rsidR="0058717E" w:rsidRPr="00A9238A" w:rsidRDefault="00A9238A" w:rsidP="000F00C5">
      <w:pPr>
        <w:pStyle w:val="ListParagraph"/>
        <w:numPr>
          <w:ilvl w:val="0"/>
          <w:numId w:val="4"/>
        </w:numPr>
        <w:jc w:val="both"/>
        <w:rPr>
          <w:rFonts w:ascii="Calibri" w:eastAsiaTheme="minorEastAsia" w:hAnsi="Calibri" w:cs="Calibri"/>
          <w:lang w:val="en-US" w:eastAsia="zh-CN"/>
        </w:rPr>
      </w:pPr>
      <w:r w:rsidRPr="00A9238A">
        <w:rPr>
          <w:rFonts w:ascii="Calibri" w:eastAsiaTheme="minorEastAsia" w:hAnsi="Calibri" w:cs="Calibri"/>
          <w:lang w:val="en-US" w:eastAsia="zh-CN"/>
        </w:rPr>
        <w:t>Using scenarios</w:t>
      </w:r>
    </w:p>
    <w:p w:rsidR="00A9238A" w:rsidRPr="00A9238A" w:rsidRDefault="00A9238A" w:rsidP="000F00C5">
      <w:pPr>
        <w:pStyle w:val="ListParagraph"/>
        <w:numPr>
          <w:ilvl w:val="0"/>
          <w:numId w:val="4"/>
        </w:numPr>
        <w:jc w:val="both"/>
        <w:rPr>
          <w:rFonts w:ascii="Calibri" w:eastAsiaTheme="minorEastAsia" w:hAnsi="Calibri" w:cs="Calibri"/>
          <w:lang w:val="en-US" w:eastAsia="zh-CN"/>
        </w:rPr>
      </w:pPr>
      <w:r w:rsidRPr="00A9238A">
        <w:rPr>
          <w:rFonts w:ascii="Calibri" w:eastAsiaTheme="minorEastAsia" w:hAnsi="Calibri" w:cs="Calibri"/>
          <w:lang w:val="en-US" w:eastAsia="zh-CN"/>
        </w:rPr>
        <w:t>Configuration procedure</w:t>
      </w:r>
    </w:p>
    <w:p w:rsidR="00A9238A" w:rsidRPr="00A9238A" w:rsidRDefault="00A9238A" w:rsidP="000F00C5">
      <w:pPr>
        <w:pStyle w:val="ListParagraph"/>
        <w:numPr>
          <w:ilvl w:val="0"/>
          <w:numId w:val="4"/>
        </w:numPr>
        <w:jc w:val="both"/>
        <w:rPr>
          <w:rFonts w:ascii="Calibri" w:eastAsiaTheme="minorEastAsia" w:hAnsi="Calibri" w:cs="Calibri"/>
          <w:lang w:val="en-US" w:eastAsia="zh-CN"/>
        </w:rPr>
      </w:pPr>
      <w:r w:rsidRPr="00A9238A">
        <w:rPr>
          <w:rFonts w:ascii="Calibri" w:eastAsiaTheme="minorEastAsia" w:hAnsi="Calibri" w:cs="Calibri"/>
          <w:lang w:val="en-US" w:eastAsia="zh-CN"/>
        </w:rPr>
        <w:t>Activation/Deactivation procedures</w:t>
      </w:r>
    </w:p>
    <w:p w:rsidR="00A9238A" w:rsidRPr="00A9238A" w:rsidRDefault="00A9238A" w:rsidP="000F00C5">
      <w:pPr>
        <w:pStyle w:val="ListParagraph"/>
        <w:numPr>
          <w:ilvl w:val="0"/>
          <w:numId w:val="4"/>
        </w:numPr>
        <w:jc w:val="both"/>
        <w:rPr>
          <w:rFonts w:ascii="Calibri" w:eastAsiaTheme="minorEastAsia" w:hAnsi="Calibri" w:cs="Calibri"/>
          <w:lang w:val="en-US" w:eastAsia="zh-CN"/>
        </w:rPr>
      </w:pPr>
      <w:r w:rsidRPr="00A9238A">
        <w:rPr>
          <w:rFonts w:ascii="Calibri" w:eastAsiaTheme="minorEastAsia" w:hAnsi="Calibri" w:cs="Calibri"/>
          <w:lang w:val="en-US" w:eastAsia="zh-CN"/>
        </w:rPr>
        <w:t>RRM requirements</w:t>
      </w:r>
    </w:p>
    <w:p w:rsidR="00A9238A" w:rsidRPr="00A9238A" w:rsidRDefault="00A9238A" w:rsidP="000F00C5">
      <w:pPr>
        <w:pStyle w:val="ListParagraph"/>
        <w:numPr>
          <w:ilvl w:val="0"/>
          <w:numId w:val="4"/>
        </w:numPr>
        <w:jc w:val="both"/>
        <w:rPr>
          <w:rFonts w:ascii="Calibri" w:eastAsiaTheme="minorEastAsia" w:hAnsi="Calibri" w:cs="Calibri"/>
          <w:lang w:val="en-US" w:eastAsia="zh-CN"/>
        </w:rPr>
      </w:pPr>
      <w:r w:rsidRPr="00A9238A">
        <w:rPr>
          <w:rFonts w:ascii="Calibri" w:eastAsiaTheme="minorEastAsia" w:hAnsi="Calibri" w:cs="Calibri"/>
          <w:lang w:val="en-US" w:eastAsia="zh-CN"/>
        </w:rPr>
        <w:t>Gap patterns</w:t>
      </w:r>
    </w:p>
    <w:p w:rsidR="007E0714" w:rsidRPr="00D0667E" w:rsidRDefault="00B85E98" w:rsidP="00E44B57">
      <w:pPr>
        <w:pStyle w:val="Heading1"/>
        <w:numPr>
          <w:ilvl w:val="0"/>
          <w:numId w:val="1"/>
        </w:numPr>
        <w:ind w:hanging="720"/>
        <w:jc w:val="both"/>
        <w:rPr>
          <w:rFonts w:ascii="Calibri" w:eastAsiaTheme="minorEastAsia" w:hAnsi="Calibri" w:cs="Calibri"/>
          <w:b/>
          <w:sz w:val="22"/>
          <w:szCs w:val="22"/>
          <w:lang w:val="en-US" w:eastAsia="zh-TW"/>
        </w:rPr>
      </w:pPr>
      <w:bookmarkStart w:id="7" w:name="_Ref54117246"/>
      <w:r w:rsidRPr="00D0667E">
        <w:rPr>
          <w:rFonts w:ascii="Calibri" w:eastAsiaTheme="minorEastAsia" w:hAnsi="Calibri" w:cs="Calibri"/>
          <w:b/>
          <w:sz w:val="22"/>
          <w:szCs w:val="22"/>
          <w:lang w:val="en-US" w:eastAsia="zh-TW"/>
        </w:rPr>
        <w:t>Using scenarios</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B85E98">
        <w:tc>
          <w:tcPr>
            <w:tcW w:w="9629" w:type="dxa"/>
          </w:tcPr>
          <w:p w:rsidR="00D72479" w:rsidRPr="00026C0B" w:rsidRDefault="000F00C5" w:rsidP="000F00C5">
            <w:pPr>
              <w:numPr>
                <w:ilvl w:val="0"/>
                <w:numId w:val="2"/>
              </w:numPr>
              <w:tabs>
                <w:tab w:val="num" w:pos="720"/>
              </w:tabs>
              <w:spacing w:after="0"/>
              <w:ind w:hanging="357"/>
              <w:jc w:val="both"/>
              <w:rPr>
                <w:rFonts w:ascii="Calibri" w:eastAsiaTheme="minorEastAsia" w:hAnsi="Calibri" w:cs="Calibri"/>
                <w:lang w:val="en-US" w:eastAsia="zh-CN"/>
              </w:rPr>
            </w:pPr>
            <w:r w:rsidRPr="00026C0B">
              <w:rPr>
                <w:rFonts w:ascii="Calibri" w:eastAsiaTheme="minorEastAsia" w:hAnsi="Calibri" w:cs="Calibri"/>
                <w:lang w:val="en-US" w:eastAsia="zh-CN"/>
              </w:rPr>
              <w:t xml:space="preserve">FFS on </w:t>
            </w:r>
            <w:r w:rsidRPr="00026C0B">
              <w:rPr>
                <w:rFonts w:ascii="Calibri" w:eastAsiaTheme="minorEastAsia" w:hAnsi="Calibri" w:cs="Calibri"/>
                <w:b/>
                <w:bCs/>
                <w:lang w:val="en-US" w:eastAsia="zh-CN"/>
              </w:rPr>
              <w:t>Whether is the pre-configured MG needed for PRS measurement</w:t>
            </w:r>
            <w:r w:rsidRPr="00026C0B">
              <w:rPr>
                <w:rFonts w:ascii="Calibri" w:eastAsiaTheme="minorEastAsia" w:hAnsi="Calibri" w:cs="Calibri"/>
                <w:lang w:val="en-US" w:eastAsia="zh-CN"/>
              </w:rPr>
              <w:t>:</w:t>
            </w:r>
          </w:p>
          <w:p w:rsidR="00D72479" w:rsidRPr="00026C0B" w:rsidRDefault="000F00C5" w:rsidP="000F00C5">
            <w:pPr>
              <w:numPr>
                <w:ilvl w:val="1"/>
                <w:numId w:val="2"/>
              </w:numPr>
              <w:tabs>
                <w:tab w:val="num" w:pos="1440"/>
              </w:tabs>
              <w:spacing w:after="0"/>
              <w:jc w:val="both"/>
              <w:rPr>
                <w:rFonts w:ascii="Calibri" w:eastAsiaTheme="minorEastAsia" w:hAnsi="Calibri" w:cs="Calibri"/>
                <w:lang w:val="en-US" w:eastAsia="zh-CN"/>
              </w:rPr>
            </w:pPr>
            <w:r w:rsidRPr="00026C0B">
              <w:rPr>
                <w:rFonts w:ascii="Calibri" w:eastAsiaTheme="minorEastAsia" w:hAnsi="Calibri" w:cs="Calibri"/>
                <w:lang w:eastAsia="zh-CN"/>
              </w:rPr>
              <w:t>Option 1. Yes</w:t>
            </w:r>
          </w:p>
          <w:p w:rsidR="00D72479" w:rsidRPr="00026C0B" w:rsidRDefault="000F00C5" w:rsidP="000F00C5">
            <w:pPr>
              <w:numPr>
                <w:ilvl w:val="1"/>
                <w:numId w:val="2"/>
              </w:numPr>
              <w:tabs>
                <w:tab w:val="num" w:pos="1440"/>
              </w:tabs>
              <w:spacing w:after="0"/>
              <w:jc w:val="both"/>
              <w:rPr>
                <w:rFonts w:ascii="Calibri" w:eastAsiaTheme="minorEastAsia" w:hAnsi="Calibri" w:cs="Calibri"/>
                <w:lang w:val="en-US" w:eastAsia="zh-CN"/>
              </w:rPr>
            </w:pPr>
            <w:r w:rsidRPr="00026C0B">
              <w:rPr>
                <w:rFonts w:ascii="Calibri" w:eastAsiaTheme="minorEastAsia" w:hAnsi="Calibri" w:cs="Calibri"/>
                <w:lang w:eastAsia="zh-CN"/>
              </w:rPr>
              <w:t>Option 2. No</w:t>
            </w:r>
          </w:p>
          <w:p w:rsidR="00D72479" w:rsidRPr="00026C0B" w:rsidRDefault="000F00C5" w:rsidP="000F00C5">
            <w:pPr>
              <w:numPr>
                <w:ilvl w:val="1"/>
                <w:numId w:val="2"/>
              </w:numPr>
              <w:tabs>
                <w:tab w:val="num" w:pos="1440"/>
              </w:tabs>
              <w:spacing w:after="0"/>
              <w:jc w:val="both"/>
              <w:rPr>
                <w:rFonts w:ascii="Calibri" w:eastAsiaTheme="minorEastAsia" w:hAnsi="Calibri" w:cs="Calibri"/>
                <w:lang w:val="en-US" w:eastAsia="zh-CN"/>
              </w:rPr>
            </w:pPr>
            <w:r w:rsidRPr="00026C0B">
              <w:rPr>
                <w:rFonts w:ascii="Calibri" w:eastAsiaTheme="minorEastAsia" w:hAnsi="Calibri" w:cs="Calibri"/>
                <w:lang w:val="en-US" w:eastAsia="zh-CN"/>
              </w:rPr>
              <w:t>Option 3. Pre-configured MG falls back to the legacy MG</w:t>
            </w:r>
          </w:p>
          <w:p w:rsidR="00D72479" w:rsidRPr="00026C0B" w:rsidRDefault="000F00C5" w:rsidP="000F00C5">
            <w:pPr>
              <w:numPr>
                <w:ilvl w:val="0"/>
                <w:numId w:val="2"/>
              </w:numPr>
              <w:tabs>
                <w:tab w:val="num" w:pos="720"/>
              </w:tabs>
              <w:spacing w:after="0"/>
              <w:ind w:hanging="357"/>
              <w:jc w:val="both"/>
              <w:rPr>
                <w:rFonts w:ascii="Calibri" w:eastAsiaTheme="minorEastAsia" w:hAnsi="Calibri" w:cs="Calibri"/>
                <w:lang w:val="en-US" w:eastAsia="zh-CN"/>
              </w:rPr>
            </w:pPr>
            <w:r w:rsidRPr="00026C0B">
              <w:rPr>
                <w:rFonts w:ascii="Calibri" w:eastAsiaTheme="minorEastAsia" w:hAnsi="Calibri" w:cs="Calibri"/>
                <w:lang w:val="en-US" w:eastAsia="zh-CN"/>
              </w:rPr>
              <w:t xml:space="preserve">FFS on </w:t>
            </w:r>
            <w:r w:rsidRPr="00026C0B">
              <w:rPr>
                <w:rFonts w:ascii="Calibri" w:eastAsiaTheme="minorEastAsia" w:hAnsi="Calibri" w:cs="Calibri"/>
                <w:b/>
                <w:bCs/>
                <w:lang w:val="en-US" w:eastAsia="zh-CN"/>
              </w:rPr>
              <w:t>Whether is the pre-configured MG needed for CSI-RS L3 measurement</w:t>
            </w:r>
            <w:r w:rsidRPr="00026C0B">
              <w:rPr>
                <w:rFonts w:ascii="Calibri" w:eastAsiaTheme="minorEastAsia" w:hAnsi="Calibri" w:cs="Calibri"/>
                <w:lang w:val="en-US" w:eastAsia="zh-CN"/>
              </w:rPr>
              <w:t>:</w:t>
            </w:r>
          </w:p>
          <w:p w:rsidR="00D72479" w:rsidRPr="00026C0B" w:rsidRDefault="000F00C5" w:rsidP="000F00C5">
            <w:pPr>
              <w:numPr>
                <w:ilvl w:val="1"/>
                <w:numId w:val="2"/>
              </w:numPr>
              <w:tabs>
                <w:tab w:val="num" w:pos="1440"/>
              </w:tabs>
              <w:spacing w:after="0"/>
              <w:jc w:val="both"/>
              <w:rPr>
                <w:rFonts w:ascii="Calibri" w:eastAsiaTheme="minorEastAsia" w:hAnsi="Calibri" w:cs="Calibri"/>
                <w:lang w:val="en-US" w:eastAsia="zh-CN"/>
              </w:rPr>
            </w:pPr>
            <w:r w:rsidRPr="00026C0B">
              <w:rPr>
                <w:rFonts w:ascii="Calibri" w:eastAsiaTheme="minorEastAsia" w:hAnsi="Calibri" w:cs="Calibri"/>
                <w:lang w:eastAsia="zh-CN"/>
              </w:rPr>
              <w:t>Option 1. Yes</w:t>
            </w:r>
          </w:p>
          <w:p w:rsidR="00D72479" w:rsidRPr="00026C0B" w:rsidRDefault="000F00C5" w:rsidP="000F00C5">
            <w:pPr>
              <w:numPr>
                <w:ilvl w:val="1"/>
                <w:numId w:val="2"/>
              </w:numPr>
              <w:tabs>
                <w:tab w:val="num" w:pos="1440"/>
              </w:tabs>
              <w:spacing w:after="0"/>
              <w:jc w:val="both"/>
              <w:rPr>
                <w:rFonts w:ascii="Calibri" w:eastAsiaTheme="minorEastAsia" w:hAnsi="Calibri" w:cs="Calibri"/>
                <w:lang w:val="en-US" w:eastAsia="zh-CN"/>
              </w:rPr>
            </w:pPr>
            <w:r w:rsidRPr="00026C0B">
              <w:rPr>
                <w:rFonts w:ascii="Calibri" w:eastAsiaTheme="minorEastAsia" w:hAnsi="Calibri" w:cs="Calibri"/>
                <w:lang w:eastAsia="zh-CN"/>
              </w:rPr>
              <w:t>Option 2. No</w:t>
            </w:r>
          </w:p>
          <w:p w:rsidR="00B85E98" w:rsidRPr="00D0667E" w:rsidRDefault="000F00C5" w:rsidP="000F00C5">
            <w:pPr>
              <w:numPr>
                <w:ilvl w:val="1"/>
                <w:numId w:val="2"/>
              </w:numPr>
              <w:tabs>
                <w:tab w:val="num" w:pos="1440"/>
              </w:tabs>
              <w:spacing w:after="0"/>
              <w:jc w:val="both"/>
              <w:rPr>
                <w:rFonts w:ascii="Calibri" w:eastAsiaTheme="minorEastAsia" w:hAnsi="Calibri" w:cs="Calibri"/>
                <w:lang w:val="en-US" w:eastAsia="zh-CN"/>
              </w:rPr>
            </w:pPr>
            <w:r w:rsidRPr="00026C0B">
              <w:rPr>
                <w:rFonts w:ascii="Calibri" w:eastAsiaTheme="minorEastAsia" w:hAnsi="Calibri" w:cs="Calibri"/>
                <w:lang w:val="en-US" w:eastAsia="zh-CN"/>
              </w:rPr>
              <w:t>Option 3. Pre-configured MG falls back to the legacy MG</w:t>
            </w:r>
          </w:p>
        </w:tc>
      </w:tr>
    </w:tbl>
    <w:p w:rsidR="00C02651" w:rsidRDefault="00C02651" w:rsidP="00B85E98">
      <w:pPr>
        <w:jc w:val="both"/>
        <w:rPr>
          <w:rFonts w:ascii="Calibri" w:eastAsiaTheme="minorEastAsia" w:hAnsi="Calibri" w:cs="Calibri"/>
          <w:lang w:val="en-US" w:eastAsia="zh-CN"/>
        </w:rPr>
      </w:pPr>
    </w:p>
    <w:p w:rsidR="00167D40" w:rsidRDefault="00DC2AB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Regarding PRS, UE should be allow</w:t>
      </w:r>
      <w:r w:rsidR="00C7510C" w:rsidRPr="00D0667E">
        <w:rPr>
          <w:rFonts w:ascii="Calibri" w:eastAsiaTheme="minorEastAsia" w:hAnsi="Calibri" w:cs="Calibri"/>
          <w:lang w:val="en-US" w:eastAsia="zh-CN"/>
        </w:rPr>
        <w:t>ed</w:t>
      </w:r>
      <w:r w:rsidRPr="00D0667E">
        <w:rPr>
          <w:rFonts w:ascii="Calibri" w:eastAsiaTheme="minorEastAsia" w:hAnsi="Calibri" w:cs="Calibri"/>
          <w:lang w:val="en-US" w:eastAsia="zh-CN"/>
        </w:rPr>
        <w:t xml:space="preserve"> to skip any serving cell data transmission/reception during PRS measurement. As a result</w:t>
      </w:r>
      <w:r w:rsidR="00167D40" w:rsidRPr="00D0667E">
        <w:rPr>
          <w:rFonts w:ascii="Calibri" w:eastAsiaTheme="minorEastAsia" w:hAnsi="Calibri" w:cs="Calibri"/>
          <w:lang w:val="en-US" w:eastAsia="zh-CN"/>
        </w:rPr>
        <w:t>,</w:t>
      </w:r>
      <w:r w:rsidRPr="00D0667E">
        <w:rPr>
          <w:rFonts w:ascii="Calibri" w:eastAsiaTheme="minorEastAsia" w:hAnsi="Calibri" w:cs="Calibri"/>
          <w:lang w:val="en-US" w:eastAsia="zh-CN"/>
        </w:rPr>
        <w:t xml:space="preserve"> measurement </w:t>
      </w:r>
      <w:r w:rsidR="00143B42" w:rsidRPr="00D0667E">
        <w:rPr>
          <w:rFonts w:ascii="Calibri" w:eastAsiaTheme="minorEastAsia" w:hAnsi="Calibri" w:cs="Calibri"/>
          <w:lang w:val="en-US" w:eastAsia="zh-CN"/>
        </w:rPr>
        <w:t xml:space="preserve">gap </w:t>
      </w:r>
      <w:r w:rsidRPr="00D0667E">
        <w:rPr>
          <w:rFonts w:ascii="Calibri" w:eastAsiaTheme="minorEastAsia" w:hAnsi="Calibri" w:cs="Calibri"/>
          <w:lang w:val="en-US" w:eastAsia="zh-CN"/>
        </w:rPr>
        <w:t xml:space="preserve">should </w:t>
      </w:r>
      <w:r w:rsidR="00143B42" w:rsidRPr="00D0667E">
        <w:rPr>
          <w:rFonts w:ascii="Calibri" w:eastAsiaTheme="minorEastAsia" w:hAnsi="Calibri" w:cs="Calibri"/>
          <w:lang w:val="en-US" w:eastAsia="zh-CN"/>
        </w:rPr>
        <w:t xml:space="preserve">always </w:t>
      </w:r>
      <w:r w:rsidRPr="00D0667E">
        <w:rPr>
          <w:rFonts w:ascii="Calibri" w:eastAsiaTheme="minorEastAsia" w:hAnsi="Calibri" w:cs="Calibri"/>
          <w:lang w:val="en-US" w:eastAsia="zh-CN"/>
        </w:rPr>
        <w:t>be configured</w:t>
      </w:r>
      <w:r w:rsidR="00143B42" w:rsidRPr="00D0667E">
        <w:rPr>
          <w:rFonts w:ascii="Calibri" w:eastAsiaTheme="minorEastAsia" w:hAnsi="Calibri" w:cs="Calibri"/>
          <w:lang w:val="en-US" w:eastAsia="zh-CN"/>
        </w:rPr>
        <w:t xml:space="preserve"> (and activated)</w:t>
      </w:r>
      <w:r w:rsidRPr="00D0667E">
        <w:rPr>
          <w:rFonts w:ascii="Calibri" w:eastAsiaTheme="minorEastAsia" w:hAnsi="Calibri" w:cs="Calibri"/>
          <w:lang w:val="en-US" w:eastAsia="zh-CN"/>
        </w:rPr>
        <w:t xml:space="preserve"> for UE to do PRS measurement. In this sense, there is no point to consider </w:t>
      </w:r>
      <w:r w:rsidR="00143B42" w:rsidRPr="00D0667E">
        <w:rPr>
          <w:rFonts w:ascii="Calibri" w:eastAsiaTheme="minorEastAsia" w:hAnsi="Calibri" w:cs="Calibri"/>
          <w:lang w:val="en-US" w:eastAsia="zh-CN"/>
        </w:rPr>
        <w:t>the frequency location</w:t>
      </w:r>
      <w:r w:rsidR="00D136E4" w:rsidRPr="00D0667E">
        <w:rPr>
          <w:rFonts w:ascii="Calibri" w:eastAsiaTheme="minorEastAsia" w:hAnsi="Calibri" w:cs="Calibri"/>
          <w:lang w:val="en-US" w:eastAsia="zh-CN"/>
        </w:rPr>
        <w:t>s</w:t>
      </w:r>
      <w:r w:rsidR="00143B42" w:rsidRPr="00D0667E">
        <w:rPr>
          <w:rFonts w:ascii="Calibri" w:eastAsiaTheme="minorEastAsia" w:hAnsi="Calibri" w:cs="Calibri"/>
          <w:lang w:val="en-US" w:eastAsia="zh-CN"/>
        </w:rPr>
        <w:t xml:space="preserve"> of </w:t>
      </w:r>
      <w:r w:rsidRPr="00D0667E">
        <w:rPr>
          <w:rFonts w:ascii="Calibri" w:eastAsiaTheme="minorEastAsia" w:hAnsi="Calibri" w:cs="Calibri"/>
          <w:lang w:val="en-US" w:eastAsia="zh-CN"/>
        </w:rPr>
        <w:t xml:space="preserve">PRS </w:t>
      </w:r>
      <w:r w:rsidR="00143B42" w:rsidRPr="00D0667E">
        <w:rPr>
          <w:rFonts w:ascii="Calibri" w:eastAsiaTheme="minorEastAsia" w:hAnsi="Calibri" w:cs="Calibri"/>
          <w:lang w:val="en-US" w:eastAsia="zh-CN"/>
        </w:rPr>
        <w:t>and BWP</w:t>
      </w:r>
      <w:r w:rsidRPr="00D0667E">
        <w:rPr>
          <w:rFonts w:ascii="Calibri" w:eastAsiaTheme="minorEastAsia" w:hAnsi="Calibri" w:cs="Calibri"/>
          <w:lang w:val="en-US" w:eastAsia="zh-CN"/>
        </w:rPr>
        <w:t xml:space="preserve"> </w:t>
      </w:r>
      <w:r w:rsidR="00425DFA" w:rsidRPr="00D0667E">
        <w:rPr>
          <w:rFonts w:ascii="Calibri" w:eastAsiaTheme="minorEastAsia" w:hAnsi="Calibri" w:cs="Calibri"/>
          <w:lang w:val="en-US" w:eastAsia="zh-CN"/>
        </w:rPr>
        <w:t>to decide</w:t>
      </w:r>
      <w:r w:rsidR="007264C2" w:rsidRPr="00D0667E">
        <w:rPr>
          <w:rFonts w:ascii="Calibri" w:eastAsiaTheme="minorEastAsia" w:hAnsi="Calibri" w:cs="Calibri"/>
          <w:lang w:val="en-US" w:eastAsia="zh-CN"/>
        </w:rPr>
        <w:t xml:space="preserve"> whether to activate or de-activate the</w:t>
      </w:r>
      <w:r w:rsidRPr="00D0667E">
        <w:rPr>
          <w:rFonts w:ascii="Calibri" w:eastAsiaTheme="minorEastAsia" w:hAnsi="Calibri" w:cs="Calibri"/>
          <w:lang w:val="en-US" w:eastAsia="zh-CN"/>
        </w:rPr>
        <w:t xml:space="preserve"> pre-</w:t>
      </w:r>
      <w:r w:rsidR="00A524EF">
        <w:rPr>
          <w:rFonts w:ascii="Calibri" w:eastAsiaTheme="minorEastAsia" w:hAnsi="Calibri" w:cs="Calibri"/>
          <w:lang w:val="en-US" w:eastAsia="zh-CN"/>
        </w:rPr>
        <w:t>MG</w:t>
      </w:r>
      <w:r w:rsidRPr="00D0667E">
        <w:rPr>
          <w:rFonts w:ascii="Calibri" w:eastAsiaTheme="minorEastAsia" w:hAnsi="Calibri" w:cs="Calibri"/>
          <w:lang w:val="en-US" w:eastAsia="zh-CN"/>
        </w:rPr>
        <w:t xml:space="preserve"> of which the intention is to allow UE to continue data transmissi</w:t>
      </w:r>
      <w:r w:rsidR="00917599">
        <w:rPr>
          <w:rFonts w:ascii="Calibri" w:eastAsiaTheme="minorEastAsia" w:hAnsi="Calibri" w:cs="Calibri"/>
          <w:lang w:val="en-US" w:eastAsia="zh-CN"/>
        </w:rPr>
        <w:t>on/reception during measurement</w:t>
      </w:r>
      <w:r w:rsidR="00C622C1">
        <w:rPr>
          <w:rFonts w:ascii="Calibri" w:eastAsiaTheme="minorEastAsia" w:hAnsi="Calibri" w:cs="Calibri"/>
          <w:lang w:val="en-US" w:eastAsia="zh-CN"/>
        </w:rPr>
        <w:t xml:space="preserve">, as shown in </w:t>
      </w:r>
      <w:r w:rsidR="00C622C1">
        <w:rPr>
          <w:rFonts w:ascii="Calibri" w:eastAsiaTheme="minorEastAsia" w:hAnsi="Calibri" w:cs="Calibri"/>
          <w:lang w:val="en-US" w:eastAsia="zh-CN"/>
        </w:rPr>
        <w:fldChar w:fldCharType="begin"/>
      </w:r>
      <w:r w:rsidR="00C622C1">
        <w:rPr>
          <w:rFonts w:ascii="Calibri" w:eastAsiaTheme="minorEastAsia" w:hAnsi="Calibri" w:cs="Calibri"/>
          <w:lang w:val="en-US" w:eastAsia="zh-CN"/>
        </w:rPr>
        <w:instrText xml:space="preserve"> REF _Ref78619913 \h  \* MERGEFORMAT </w:instrText>
      </w:r>
      <w:r w:rsidR="00C622C1">
        <w:rPr>
          <w:rFonts w:ascii="Calibri" w:eastAsiaTheme="minorEastAsia" w:hAnsi="Calibri" w:cs="Calibri"/>
          <w:lang w:val="en-US" w:eastAsia="zh-CN"/>
        </w:rPr>
      </w:r>
      <w:r w:rsidR="00C622C1">
        <w:rPr>
          <w:rFonts w:ascii="Calibri" w:eastAsiaTheme="minorEastAsia" w:hAnsi="Calibri" w:cs="Calibri"/>
          <w:lang w:val="en-US" w:eastAsia="zh-CN"/>
        </w:rPr>
        <w:fldChar w:fldCharType="separate"/>
      </w:r>
      <w:r w:rsidR="00F817E2" w:rsidRPr="00F817E2">
        <w:rPr>
          <w:rFonts w:ascii="Calibri" w:eastAsiaTheme="minorEastAsia" w:hAnsi="Calibri" w:cs="Calibri"/>
          <w:lang w:val="en-US" w:eastAsia="zh-CN"/>
        </w:rPr>
        <w:t>Figure 1</w:t>
      </w:r>
      <w:r w:rsidR="00C622C1">
        <w:rPr>
          <w:rFonts w:ascii="Calibri" w:eastAsiaTheme="minorEastAsia" w:hAnsi="Calibri" w:cs="Calibri"/>
          <w:lang w:val="en-US" w:eastAsia="zh-CN"/>
        </w:rPr>
        <w:fldChar w:fldCharType="end"/>
      </w:r>
      <w:r w:rsidR="00C622C1">
        <w:rPr>
          <w:rFonts w:ascii="Calibri" w:eastAsiaTheme="minorEastAsia" w:hAnsi="Calibri" w:cs="Calibri"/>
          <w:lang w:val="en-US" w:eastAsia="zh-CN"/>
        </w:rPr>
        <w:t>.</w:t>
      </w:r>
      <w:r w:rsidR="007264C2" w:rsidRPr="00D0667E">
        <w:rPr>
          <w:rFonts w:ascii="Calibri" w:eastAsiaTheme="minorEastAsia" w:hAnsi="Calibri" w:cs="Calibri"/>
          <w:lang w:val="en-US" w:eastAsia="zh-CN"/>
        </w:rPr>
        <w:t xml:space="preserve"> </w:t>
      </w:r>
    </w:p>
    <w:p w:rsidR="00A524EF" w:rsidRDefault="00A524EF" w:rsidP="00B85E98">
      <w:pPr>
        <w:jc w:val="both"/>
        <w:rPr>
          <w:rFonts w:ascii="Calibri" w:eastAsiaTheme="minorEastAsia" w:hAnsi="Calibri" w:cs="Calibri"/>
          <w:lang w:val="en-US" w:eastAsia="zh-CN"/>
        </w:rPr>
      </w:pPr>
      <w:r w:rsidRPr="00A524EF">
        <w:rPr>
          <w:rFonts w:eastAsiaTheme="minorEastAsia"/>
          <w:noProof/>
          <w:lang w:val="en-US" w:eastAsia="zh-TW"/>
        </w:rPr>
        <w:drawing>
          <wp:inline distT="0" distB="0" distL="0" distR="0">
            <wp:extent cx="6120765" cy="11943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194346"/>
                    </a:xfrm>
                    <a:prstGeom prst="rect">
                      <a:avLst/>
                    </a:prstGeom>
                    <a:noFill/>
                    <a:ln>
                      <a:noFill/>
                    </a:ln>
                  </pic:spPr>
                </pic:pic>
              </a:graphicData>
            </a:graphic>
          </wp:inline>
        </w:drawing>
      </w:r>
    </w:p>
    <w:p w:rsidR="00A524EF" w:rsidRPr="00C622C1" w:rsidRDefault="00A524EF" w:rsidP="00A524EF">
      <w:pPr>
        <w:pStyle w:val="Caption"/>
        <w:jc w:val="center"/>
        <w:rPr>
          <w:rFonts w:asciiTheme="minorHAnsi" w:eastAsiaTheme="minorEastAsia" w:hAnsiTheme="minorHAnsi" w:cstheme="minorHAnsi"/>
          <w:lang w:val="en-US" w:eastAsia="zh-CN"/>
        </w:rPr>
      </w:pPr>
      <w:bookmarkStart w:id="8" w:name="_Ref78619913"/>
      <w:r w:rsidRPr="00C622C1">
        <w:rPr>
          <w:rFonts w:asciiTheme="minorHAnsi" w:hAnsiTheme="minorHAnsi" w:cstheme="minorHAnsi"/>
        </w:rPr>
        <w:t xml:space="preserve">Figure </w:t>
      </w:r>
      <w:r w:rsidRPr="00C622C1">
        <w:rPr>
          <w:rFonts w:asciiTheme="minorHAnsi" w:hAnsiTheme="minorHAnsi" w:cstheme="minorHAnsi"/>
        </w:rPr>
        <w:fldChar w:fldCharType="begin"/>
      </w:r>
      <w:r w:rsidRPr="00C622C1">
        <w:rPr>
          <w:rFonts w:asciiTheme="minorHAnsi" w:hAnsiTheme="minorHAnsi" w:cstheme="minorHAnsi"/>
        </w:rPr>
        <w:instrText xml:space="preserve"> SEQ Figure \* ARABIC </w:instrText>
      </w:r>
      <w:r w:rsidRPr="00C622C1">
        <w:rPr>
          <w:rFonts w:asciiTheme="minorHAnsi" w:hAnsiTheme="minorHAnsi" w:cstheme="minorHAnsi"/>
        </w:rPr>
        <w:fldChar w:fldCharType="separate"/>
      </w:r>
      <w:r w:rsidR="00F817E2">
        <w:rPr>
          <w:rFonts w:asciiTheme="minorHAnsi" w:hAnsiTheme="minorHAnsi" w:cstheme="minorHAnsi"/>
          <w:noProof/>
        </w:rPr>
        <w:t>1</w:t>
      </w:r>
      <w:r w:rsidRPr="00C622C1">
        <w:rPr>
          <w:rFonts w:asciiTheme="minorHAnsi" w:hAnsiTheme="minorHAnsi" w:cstheme="minorHAnsi"/>
        </w:rPr>
        <w:fldChar w:fldCharType="end"/>
      </w:r>
      <w:bookmarkEnd w:id="8"/>
      <w:r w:rsidRPr="00C622C1">
        <w:rPr>
          <w:rFonts w:asciiTheme="minorHAnsi" w:hAnsiTheme="minorHAnsi" w:cstheme="minorHAnsi"/>
        </w:rPr>
        <w:t>. Gap is always needed for PRS measurement</w:t>
      </w:r>
    </w:p>
    <w:p w:rsidR="00DC2AB8" w:rsidRPr="00D0667E" w:rsidRDefault="007264C2"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To avoid confusion, pre-</w:t>
      </w:r>
      <w:r w:rsidR="00A524EF">
        <w:rPr>
          <w:rFonts w:ascii="Calibri" w:eastAsiaTheme="minorEastAsia" w:hAnsi="Calibri" w:cs="Calibri"/>
          <w:lang w:val="en-US" w:eastAsia="zh-CN"/>
        </w:rPr>
        <w:t>MG</w:t>
      </w:r>
      <w:r w:rsidRPr="00D0667E">
        <w:rPr>
          <w:rFonts w:ascii="Calibri" w:eastAsiaTheme="minorEastAsia" w:hAnsi="Calibri" w:cs="Calibri"/>
          <w:lang w:val="en-US" w:eastAsia="zh-CN"/>
        </w:rPr>
        <w:t xml:space="preserve"> can still be used for PRS</w:t>
      </w:r>
      <w:r w:rsidR="00E22C1F" w:rsidRPr="00D0667E">
        <w:rPr>
          <w:rFonts w:ascii="Calibri" w:eastAsiaTheme="minorEastAsia" w:hAnsi="Calibri" w:cs="Calibri"/>
          <w:lang w:val="en-US" w:eastAsia="zh-CN"/>
        </w:rPr>
        <w:t xml:space="preserve"> measurement, but in this case </w:t>
      </w:r>
      <w:r w:rsidRPr="00D0667E">
        <w:rPr>
          <w:rFonts w:ascii="Calibri" w:eastAsiaTheme="minorEastAsia" w:hAnsi="Calibri" w:cs="Calibri"/>
          <w:lang w:val="en-US" w:eastAsia="zh-CN"/>
        </w:rPr>
        <w:t>UE will assume the pre-</w:t>
      </w:r>
      <w:r w:rsidR="00A524EF">
        <w:rPr>
          <w:rFonts w:ascii="Calibri" w:eastAsiaTheme="minorEastAsia" w:hAnsi="Calibri" w:cs="Calibri"/>
          <w:lang w:val="en-US" w:eastAsia="zh-CN"/>
        </w:rPr>
        <w:t>MG</w:t>
      </w:r>
      <w:r w:rsidRPr="00D0667E">
        <w:rPr>
          <w:rFonts w:ascii="Calibri" w:eastAsiaTheme="minorEastAsia" w:hAnsi="Calibri" w:cs="Calibri"/>
          <w:lang w:val="en-US" w:eastAsia="zh-CN"/>
        </w:rPr>
        <w:t xml:space="preserve"> is always activated (ON). In other words, </w:t>
      </w:r>
      <w:r w:rsidR="00A524EF" w:rsidRPr="00A524EF">
        <w:rPr>
          <w:rFonts w:ascii="Calibri" w:eastAsiaTheme="minorEastAsia" w:hAnsi="Calibri" w:cs="Calibri"/>
          <w:lang w:val="en-US" w:eastAsia="zh-CN"/>
        </w:rPr>
        <w:t>pre-</w:t>
      </w:r>
      <w:r w:rsidR="00A524EF">
        <w:rPr>
          <w:rFonts w:ascii="Calibri" w:eastAsiaTheme="minorEastAsia" w:hAnsi="Calibri" w:cs="Calibri"/>
          <w:lang w:val="en-US" w:eastAsia="zh-CN"/>
        </w:rPr>
        <w:t>MG</w:t>
      </w:r>
      <w:r w:rsidR="00A524EF" w:rsidRPr="00A524EF">
        <w:rPr>
          <w:rFonts w:ascii="Calibri" w:eastAsiaTheme="minorEastAsia" w:hAnsi="Calibri" w:cs="Calibri"/>
          <w:lang w:val="en-US" w:eastAsia="zh-CN"/>
        </w:rPr>
        <w:t xml:space="preserve"> will not change its status because of PRS measurement</w:t>
      </w:r>
      <w:r w:rsidR="00A524EF">
        <w:rPr>
          <w:rFonts w:ascii="Calibri" w:eastAsiaTheme="minorEastAsia" w:hAnsi="Calibri" w:cs="Calibri"/>
          <w:lang w:val="en-US" w:eastAsia="zh-CN"/>
        </w:rPr>
        <w:t>.</w:t>
      </w:r>
    </w:p>
    <w:p w:rsidR="00B85E98" w:rsidRPr="00D0667E" w:rsidRDefault="00DC2AB8" w:rsidP="00E22C1F">
      <w:pPr>
        <w:pStyle w:val="Caption"/>
        <w:jc w:val="both"/>
        <w:rPr>
          <w:rFonts w:ascii="Calibri" w:eastAsiaTheme="minorEastAsia" w:hAnsi="Calibri" w:cs="Calibri"/>
          <w:lang w:val="en-US" w:eastAsia="zh-CN"/>
        </w:rPr>
      </w:pPr>
      <w:bookmarkStart w:id="9" w:name="_Ref71194604"/>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F817E2">
        <w:rPr>
          <w:rFonts w:ascii="Calibri" w:hAnsi="Calibri" w:cs="Calibri"/>
          <w:noProof/>
        </w:rPr>
        <w:t>1</w:t>
      </w:r>
      <w:r w:rsidRPr="00D0667E">
        <w:rPr>
          <w:rFonts w:ascii="Calibri" w:hAnsi="Calibri" w:cs="Calibri"/>
        </w:rPr>
        <w:fldChar w:fldCharType="end"/>
      </w:r>
      <w:r w:rsidRPr="00D0667E">
        <w:rPr>
          <w:rFonts w:ascii="Calibri" w:hAnsi="Calibri" w:cs="Calibri"/>
        </w:rPr>
        <w:t xml:space="preserve">: </w:t>
      </w:r>
      <w:r w:rsidR="007264C2" w:rsidRPr="00D0667E">
        <w:rPr>
          <w:rFonts w:ascii="Calibri" w:hAnsi="Calibri" w:cs="Calibri"/>
        </w:rPr>
        <w:t xml:space="preserve">When </w:t>
      </w:r>
      <w:r w:rsidR="00A524EF">
        <w:rPr>
          <w:rFonts w:ascii="Calibri" w:hAnsi="Calibri" w:cs="Calibri"/>
        </w:rPr>
        <w:t xml:space="preserve">both </w:t>
      </w:r>
      <w:r w:rsidR="007264C2" w:rsidRPr="00D0667E">
        <w:rPr>
          <w:rFonts w:ascii="Calibri" w:hAnsi="Calibri" w:cs="Calibri"/>
        </w:rPr>
        <w:t>pre-</w:t>
      </w:r>
      <w:r w:rsidR="00A524EF">
        <w:rPr>
          <w:rFonts w:ascii="Calibri" w:hAnsi="Calibri" w:cs="Calibri"/>
        </w:rPr>
        <w:t>MG</w:t>
      </w:r>
      <w:r w:rsidR="007264C2" w:rsidRPr="00D0667E">
        <w:rPr>
          <w:rFonts w:ascii="Calibri" w:hAnsi="Calibri" w:cs="Calibri"/>
        </w:rPr>
        <w:t xml:space="preserve"> </w:t>
      </w:r>
      <w:r w:rsidR="00A524EF">
        <w:rPr>
          <w:rFonts w:ascii="Calibri" w:hAnsi="Calibri" w:cs="Calibri"/>
        </w:rPr>
        <w:t>and</w:t>
      </w:r>
      <w:r w:rsidR="007264C2" w:rsidRPr="00D0667E">
        <w:rPr>
          <w:rFonts w:ascii="Calibri" w:hAnsi="Calibri" w:cs="Calibri"/>
        </w:rPr>
        <w:t xml:space="preserve"> PRS measurement</w:t>
      </w:r>
      <w:r w:rsidR="00A524EF">
        <w:rPr>
          <w:rFonts w:ascii="Calibri" w:hAnsi="Calibri" w:cs="Calibri"/>
        </w:rPr>
        <w:t xml:space="preserve"> are configured to UE</w:t>
      </w:r>
      <w:r w:rsidR="007264C2" w:rsidRPr="00D0667E">
        <w:rPr>
          <w:rFonts w:ascii="Calibri" w:hAnsi="Calibri" w:cs="Calibri"/>
        </w:rPr>
        <w:t>,</w:t>
      </w:r>
      <w:r w:rsidR="00C1530E" w:rsidRPr="00C1530E">
        <w:rPr>
          <w:rFonts w:ascii="Calibri" w:hAnsi="Calibri" w:cs="Calibri"/>
        </w:rPr>
        <w:t xml:space="preserve"> </w:t>
      </w:r>
      <w:r w:rsidR="00C1530E" w:rsidRPr="00D0667E">
        <w:rPr>
          <w:rFonts w:ascii="Calibri" w:hAnsi="Calibri" w:cs="Calibri"/>
        </w:rPr>
        <w:t>UE assume</w:t>
      </w:r>
      <w:r w:rsidR="00C1530E">
        <w:rPr>
          <w:rFonts w:ascii="Calibri" w:hAnsi="Calibri" w:cs="Calibri"/>
        </w:rPr>
        <w:t>s</w:t>
      </w:r>
      <w:r w:rsidR="00C1530E" w:rsidRPr="00D0667E">
        <w:rPr>
          <w:rFonts w:ascii="Calibri" w:hAnsi="Calibri" w:cs="Calibri"/>
        </w:rPr>
        <w:t xml:space="preserve"> the pre-</w:t>
      </w:r>
      <w:r w:rsidR="00A524EF">
        <w:rPr>
          <w:rFonts w:ascii="Calibri" w:hAnsi="Calibri" w:cs="Calibri"/>
        </w:rPr>
        <w:t xml:space="preserve">MG status is always activated (ON) and </w:t>
      </w:r>
      <w:r w:rsidR="002225A5">
        <w:rPr>
          <w:rFonts w:ascii="Calibri" w:hAnsi="Calibri" w:cs="Calibri"/>
        </w:rPr>
        <w:t>the status will not</w:t>
      </w:r>
      <w:r w:rsidR="00A524EF">
        <w:rPr>
          <w:rFonts w:ascii="Calibri" w:hAnsi="Calibri" w:cs="Calibri"/>
        </w:rPr>
        <w:t xml:space="preserve"> change</w:t>
      </w:r>
      <w:bookmarkEnd w:id="9"/>
      <w:r w:rsidR="00620D77">
        <w:rPr>
          <w:rFonts w:ascii="Calibri" w:hAnsi="Calibri" w:cs="Calibri"/>
        </w:rPr>
        <w:t xml:space="preserve"> with BWP</w:t>
      </w:r>
      <w:r w:rsidR="00C01E17">
        <w:rPr>
          <w:rFonts w:ascii="Calibri" w:hAnsi="Calibri" w:cs="Calibri"/>
        </w:rPr>
        <w:t xml:space="preserve"> switch</w:t>
      </w:r>
      <w:r w:rsidR="00A524EF">
        <w:rPr>
          <w:rFonts w:ascii="Calibri" w:hAnsi="Calibri" w:cs="Calibri"/>
        </w:rPr>
        <w:t>.</w:t>
      </w:r>
    </w:p>
    <w:p w:rsidR="00167D40" w:rsidRDefault="004859C9" w:rsidP="00B85E98">
      <w:pPr>
        <w:jc w:val="both"/>
        <w:rPr>
          <w:rFonts w:ascii="Calibri" w:eastAsia="新細明體" w:hAnsi="Calibri" w:cs="Calibri"/>
          <w:lang w:val="en-US" w:eastAsia="zh-TW"/>
        </w:rPr>
      </w:pPr>
      <w:r w:rsidRPr="00D0667E">
        <w:rPr>
          <w:rFonts w:ascii="Calibri" w:eastAsiaTheme="minorEastAsia" w:hAnsi="Calibri" w:cs="Calibri"/>
          <w:lang w:val="en-US" w:eastAsia="zh-CN"/>
        </w:rPr>
        <w:lastRenderedPageBreak/>
        <w:t>Regarding CSI-RS</w:t>
      </w:r>
      <w:r w:rsidR="00A524EF">
        <w:rPr>
          <w:rFonts w:ascii="Calibri" w:eastAsiaTheme="minorEastAsia" w:hAnsi="Calibri" w:cs="Calibri"/>
          <w:lang w:val="en-US" w:eastAsia="zh-CN"/>
        </w:rPr>
        <w:t xml:space="preserve"> for L3 measurement</w:t>
      </w:r>
      <w:r w:rsidRPr="00D0667E">
        <w:rPr>
          <w:rFonts w:ascii="Calibri" w:eastAsiaTheme="minorEastAsia" w:hAnsi="Calibri" w:cs="Calibri"/>
          <w:lang w:val="en-US" w:eastAsia="zh-CN"/>
        </w:rPr>
        <w:t xml:space="preserve">, </w:t>
      </w:r>
      <w:r w:rsidRPr="00D0667E">
        <w:rPr>
          <w:rFonts w:ascii="Calibri" w:eastAsia="新細明體" w:hAnsi="Calibri" w:cs="Calibri"/>
          <w:lang w:val="en-US" w:eastAsia="zh-TW"/>
        </w:rPr>
        <w:t xml:space="preserve">in Rel-16 </w:t>
      </w:r>
      <w:r w:rsidR="0053483E" w:rsidRPr="00D0667E">
        <w:rPr>
          <w:rFonts w:ascii="Calibri" w:eastAsia="新細明體" w:hAnsi="Calibri" w:cs="Calibri"/>
          <w:lang w:val="en-US" w:eastAsia="zh-TW"/>
        </w:rPr>
        <w:t>the requirements for intra-frequency measurement</w:t>
      </w:r>
      <w:r w:rsidR="0053483E">
        <w:rPr>
          <w:rFonts w:ascii="Calibri" w:eastAsia="新細明體" w:hAnsi="Calibri" w:cs="Calibri"/>
          <w:lang w:val="en-US" w:eastAsia="zh-TW"/>
        </w:rPr>
        <w:t xml:space="preserve"> is</w:t>
      </w:r>
      <w:r w:rsidRPr="00D0667E">
        <w:rPr>
          <w:rFonts w:ascii="Calibri" w:eastAsia="新細明體" w:hAnsi="Calibri" w:cs="Calibri"/>
          <w:lang w:val="en-US" w:eastAsia="zh-TW"/>
        </w:rPr>
        <w:t xml:space="preserve"> only define</w:t>
      </w:r>
      <w:r w:rsidR="00E22C1F" w:rsidRPr="00D0667E">
        <w:rPr>
          <w:rFonts w:ascii="Calibri" w:eastAsia="新細明體" w:hAnsi="Calibri" w:cs="Calibri"/>
          <w:lang w:val="en-US" w:eastAsia="zh-TW"/>
        </w:rPr>
        <w:t>d</w:t>
      </w:r>
      <w:r w:rsidRPr="00D0667E">
        <w:rPr>
          <w:rFonts w:ascii="Calibri" w:eastAsia="新細明體" w:hAnsi="Calibri" w:cs="Calibri"/>
          <w:lang w:val="en-US" w:eastAsia="zh-TW"/>
        </w:rPr>
        <w:t xml:space="preserve"> without gap. There is no requirements for intra-frequency measurement ‘with’ gap. In other words, if UE switched to a BWP which cannot fully cover the intra-freq</w:t>
      </w:r>
      <w:r w:rsidR="00C23A3C">
        <w:rPr>
          <w:rFonts w:ascii="Calibri" w:eastAsia="新細明體" w:hAnsi="Calibri" w:cs="Calibri"/>
          <w:lang w:val="en-US" w:eastAsia="zh-TW"/>
        </w:rPr>
        <w:t>uency</w:t>
      </w:r>
      <w:r w:rsidRPr="00D0667E">
        <w:rPr>
          <w:rFonts w:ascii="Calibri" w:eastAsia="新細明體" w:hAnsi="Calibri" w:cs="Calibri"/>
          <w:lang w:val="en-US" w:eastAsia="zh-TW"/>
        </w:rPr>
        <w:t xml:space="preserve"> L3 CSI-RS in frequency domain, UE is even allowed not to perform any </w:t>
      </w:r>
      <w:r w:rsidR="00D670B5" w:rsidRPr="00D0667E">
        <w:rPr>
          <w:rFonts w:ascii="Calibri" w:eastAsia="新細明體" w:hAnsi="Calibri" w:cs="Calibri"/>
          <w:lang w:val="en-US" w:eastAsia="zh-TW"/>
        </w:rPr>
        <w:t xml:space="preserve">measurement. As a results, we do not see the point to consider </w:t>
      </w:r>
      <w:r w:rsidR="00AC4BFA" w:rsidRPr="00D0667E">
        <w:rPr>
          <w:rFonts w:ascii="Calibri" w:eastAsiaTheme="minorEastAsia" w:hAnsi="Calibri" w:cs="Calibri"/>
          <w:lang w:val="en-US" w:eastAsia="zh-CN"/>
        </w:rPr>
        <w:t xml:space="preserve">the frequency locations of </w:t>
      </w:r>
      <w:r w:rsidR="00D670B5" w:rsidRPr="00D0667E">
        <w:rPr>
          <w:rFonts w:ascii="Calibri" w:eastAsia="新細明體" w:hAnsi="Calibri" w:cs="Calibri"/>
          <w:lang w:val="en-US" w:eastAsia="zh-TW"/>
        </w:rPr>
        <w:t xml:space="preserve">L3 CSI-RS </w:t>
      </w:r>
      <w:r w:rsidR="00AC4BFA" w:rsidRPr="00D0667E">
        <w:rPr>
          <w:rFonts w:ascii="Calibri" w:eastAsia="新細明體" w:hAnsi="Calibri" w:cs="Calibri"/>
          <w:lang w:val="en-US" w:eastAsia="zh-TW"/>
        </w:rPr>
        <w:t>and BWP to</w:t>
      </w:r>
      <w:r w:rsidR="007264C2" w:rsidRPr="00D0667E">
        <w:rPr>
          <w:rFonts w:ascii="Calibri" w:eastAsiaTheme="minorEastAsia" w:hAnsi="Calibri" w:cs="Calibri"/>
          <w:lang w:val="en-US" w:eastAsia="zh-CN"/>
        </w:rPr>
        <w:t xml:space="preserve"> decid</w:t>
      </w:r>
      <w:r w:rsidR="00AC4BFA" w:rsidRPr="00D0667E">
        <w:rPr>
          <w:rFonts w:ascii="Calibri" w:eastAsiaTheme="minorEastAsia" w:hAnsi="Calibri" w:cs="Calibri"/>
          <w:lang w:val="en-US" w:eastAsia="zh-CN"/>
        </w:rPr>
        <w:t>e</w:t>
      </w:r>
      <w:r w:rsidR="007264C2" w:rsidRPr="00D0667E">
        <w:rPr>
          <w:rFonts w:ascii="Calibri" w:eastAsiaTheme="minorEastAsia" w:hAnsi="Calibri" w:cs="Calibri"/>
          <w:lang w:val="en-US" w:eastAsia="zh-CN"/>
        </w:rPr>
        <w:t xml:space="preserve"> whether </w:t>
      </w:r>
      <w:r w:rsidR="007264C2" w:rsidRPr="00C622C1">
        <w:rPr>
          <w:rFonts w:ascii="Calibri" w:eastAsia="新細明體" w:hAnsi="Calibri" w:cs="Calibri"/>
          <w:lang w:val="en-US" w:eastAsia="zh-TW"/>
        </w:rPr>
        <w:t>to activate or de-activate</w:t>
      </w:r>
      <w:r w:rsidR="007264C2" w:rsidRPr="00D0667E">
        <w:rPr>
          <w:rFonts w:ascii="Calibri" w:eastAsia="新細明體" w:hAnsi="Calibri" w:cs="Calibri"/>
          <w:lang w:val="en-US" w:eastAsia="zh-TW"/>
        </w:rPr>
        <w:t xml:space="preserve"> </w:t>
      </w:r>
      <w:r w:rsidR="00D670B5" w:rsidRPr="00D0667E">
        <w:rPr>
          <w:rFonts w:ascii="Calibri" w:eastAsia="新細明體" w:hAnsi="Calibri" w:cs="Calibri"/>
          <w:lang w:val="en-US" w:eastAsia="zh-TW"/>
        </w:rPr>
        <w:t>pre-</w:t>
      </w:r>
      <w:r w:rsidR="00A524EF">
        <w:rPr>
          <w:rFonts w:ascii="Calibri" w:eastAsia="新細明體" w:hAnsi="Calibri" w:cs="Calibri"/>
          <w:lang w:val="en-US" w:eastAsia="zh-TW"/>
        </w:rPr>
        <w:t>MG</w:t>
      </w:r>
      <w:r w:rsidR="00D670B5" w:rsidRPr="00D0667E">
        <w:rPr>
          <w:rFonts w:ascii="Calibri" w:eastAsia="新細明體" w:hAnsi="Calibri" w:cs="Calibri"/>
          <w:lang w:val="en-US" w:eastAsia="zh-TW"/>
        </w:rPr>
        <w:t xml:space="preserve"> which is to switch UE’s measurement behavior between with and without gap</w:t>
      </w:r>
      <w:r w:rsidR="00C622C1">
        <w:rPr>
          <w:rFonts w:ascii="Calibri" w:eastAsia="新細明體" w:hAnsi="Calibri" w:cs="Calibri"/>
          <w:lang w:val="en-US" w:eastAsia="zh-TW"/>
        </w:rPr>
        <w:t xml:space="preserve">, as shown in </w:t>
      </w:r>
      <w:r w:rsidR="00C622C1">
        <w:rPr>
          <w:rFonts w:ascii="Calibri" w:eastAsia="新細明體" w:hAnsi="Calibri" w:cs="Calibri"/>
          <w:lang w:val="en-US" w:eastAsia="zh-TW"/>
        </w:rPr>
        <w:fldChar w:fldCharType="begin"/>
      </w:r>
      <w:r w:rsidR="00C622C1">
        <w:rPr>
          <w:rFonts w:ascii="Calibri" w:eastAsia="新細明體" w:hAnsi="Calibri" w:cs="Calibri"/>
          <w:lang w:val="en-US" w:eastAsia="zh-TW"/>
        </w:rPr>
        <w:instrText xml:space="preserve"> REF _Ref78619932 \h  \* MERGEFORMAT </w:instrText>
      </w:r>
      <w:r w:rsidR="00C622C1">
        <w:rPr>
          <w:rFonts w:ascii="Calibri" w:eastAsia="新細明體" w:hAnsi="Calibri" w:cs="Calibri"/>
          <w:lang w:val="en-US" w:eastAsia="zh-TW"/>
        </w:rPr>
      </w:r>
      <w:r w:rsidR="00C622C1">
        <w:rPr>
          <w:rFonts w:ascii="Calibri" w:eastAsia="新細明體" w:hAnsi="Calibri" w:cs="Calibri"/>
          <w:lang w:val="en-US" w:eastAsia="zh-TW"/>
        </w:rPr>
        <w:fldChar w:fldCharType="separate"/>
      </w:r>
      <w:r w:rsidR="00F817E2" w:rsidRPr="00F817E2">
        <w:rPr>
          <w:rFonts w:ascii="Calibri" w:eastAsia="新細明體" w:hAnsi="Calibri" w:cs="Calibri"/>
          <w:lang w:val="en-US" w:eastAsia="zh-TW"/>
        </w:rPr>
        <w:t>Figure 2</w:t>
      </w:r>
      <w:r w:rsidR="00C622C1">
        <w:rPr>
          <w:rFonts w:ascii="Calibri" w:eastAsia="新細明體" w:hAnsi="Calibri" w:cs="Calibri"/>
          <w:lang w:val="en-US" w:eastAsia="zh-TW"/>
        </w:rPr>
        <w:fldChar w:fldCharType="end"/>
      </w:r>
      <w:r w:rsidR="00C622C1">
        <w:rPr>
          <w:rFonts w:ascii="Calibri" w:eastAsia="新細明體" w:hAnsi="Calibri" w:cs="Calibri"/>
          <w:lang w:val="en-US" w:eastAsia="zh-TW"/>
        </w:rPr>
        <w:t>.</w:t>
      </w:r>
    </w:p>
    <w:p w:rsidR="00A524EF" w:rsidRDefault="00A524EF" w:rsidP="00A524EF">
      <w:pPr>
        <w:jc w:val="both"/>
        <w:rPr>
          <w:rFonts w:ascii="Calibri" w:eastAsiaTheme="minorEastAsia" w:hAnsi="Calibri" w:cs="Calibri"/>
          <w:lang w:val="en-US" w:eastAsia="zh-CN"/>
        </w:rPr>
      </w:pPr>
      <w:r w:rsidRPr="00A524EF">
        <w:rPr>
          <w:rFonts w:eastAsiaTheme="minorEastAsia"/>
          <w:noProof/>
          <w:lang w:val="en-US" w:eastAsia="zh-TW"/>
        </w:rPr>
        <w:drawing>
          <wp:inline distT="0" distB="0" distL="0" distR="0">
            <wp:extent cx="6120765" cy="1720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720952"/>
                    </a:xfrm>
                    <a:prstGeom prst="rect">
                      <a:avLst/>
                    </a:prstGeom>
                    <a:noFill/>
                    <a:ln>
                      <a:noFill/>
                    </a:ln>
                  </pic:spPr>
                </pic:pic>
              </a:graphicData>
            </a:graphic>
          </wp:inline>
        </w:drawing>
      </w:r>
      <w:r w:rsidRPr="00A524EF">
        <w:rPr>
          <w:rFonts w:ascii="Calibri" w:eastAsiaTheme="minorEastAsia" w:hAnsi="Calibri" w:cs="Calibri"/>
          <w:lang w:val="en-US" w:eastAsia="zh-CN"/>
        </w:rPr>
        <w:t xml:space="preserve"> </w:t>
      </w:r>
    </w:p>
    <w:p w:rsidR="00A524EF" w:rsidRPr="00C622C1" w:rsidRDefault="00A524EF" w:rsidP="00A524EF">
      <w:pPr>
        <w:pStyle w:val="Caption"/>
        <w:jc w:val="center"/>
        <w:rPr>
          <w:rFonts w:asciiTheme="minorHAnsi" w:eastAsiaTheme="minorEastAsia" w:hAnsiTheme="minorHAnsi" w:cstheme="minorHAnsi"/>
          <w:lang w:val="en-US" w:eastAsia="zh-CN"/>
        </w:rPr>
      </w:pPr>
      <w:bookmarkStart w:id="10" w:name="_Ref78619932"/>
      <w:r w:rsidRPr="00C622C1">
        <w:rPr>
          <w:rFonts w:asciiTheme="minorHAnsi" w:hAnsiTheme="minorHAnsi" w:cstheme="minorHAnsi"/>
        </w:rPr>
        <w:t xml:space="preserve">Figure </w:t>
      </w:r>
      <w:r w:rsidRPr="00C622C1">
        <w:rPr>
          <w:rFonts w:asciiTheme="minorHAnsi" w:hAnsiTheme="minorHAnsi" w:cstheme="minorHAnsi"/>
        </w:rPr>
        <w:fldChar w:fldCharType="begin"/>
      </w:r>
      <w:r w:rsidRPr="00C622C1">
        <w:rPr>
          <w:rFonts w:asciiTheme="minorHAnsi" w:hAnsiTheme="minorHAnsi" w:cstheme="minorHAnsi"/>
        </w:rPr>
        <w:instrText xml:space="preserve"> SEQ Figure \* ARABIC </w:instrText>
      </w:r>
      <w:r w:rsidRPr="00C622C1">
        <w:rPr>
          <w:rFonts w:asciiTheme="minorHAnsi" w:hAnsiTheme="minorHAnsi" w:cstheme="minorHAnsi"/>
        </w:rPr>
        <w:fldChar w:fldCharType="separate"/>
      </w:r>
      <w:r w:rsidR="00F817E2">
        <w:rPr>
          <w:rFonts w:asciiTheme="minorHAnsi" w:hAnsiTheme="minorHAnsi" w:cstheme="minorHAnsi"/>
          <w:noProof/>
        </w:rPr>
        <w:t>2</w:t>
      </w:r>
      <w:r w:rsidRPr="00C622C1">
        <w:rPr>
          <w:rFonts w:asciiTheme="minorHAnsi" w:hAnsiTheme="minorHAnsi" w:cstheme="minorHAnsi"/>
        </w:rPr>
        <w:fldChar w:fldCharType="end"/>
      </w:r>
      <w:bookmarkEnd w:id="10"/>
      <w:r w:rsidRPr="00C622C1">
        <w:rPr>
          <w:rFonts w:asciiTheme="minorHAnsi" w:hAnsiTheme="minorHAnsi" w:cstheme="minorHAnsi"/>
        </w:rPr>
        <w:t>. No requirement if active BWP does not fully contain CSI-RS for L3 measurement</w:t>
      </w:r>
    </w:p>
    <w:p w:rsidR="007264C2" w:rsidRPr="00D0667E" w:rsidRDefault="007264C2" w:rsidP="00B85E98">
      <w:pPr>
        <w:jc w:val="both"/>
        <w:rPr>
          <w:rFonts w:ascii="Calibri" w:eastAsia="新細明體" w:hAnsi="Calibri" w:cs="Calibri"/>
          <w:lang w:val="en-US" w:eastAsia="zh-TW"/>
        </w:rPr>
      </w:pPr>
      <w:r w:rsidRPr="00D0667E">
        <w:rPr>
          <w:rFonts w:ascii="Calibri" w:eastAsiaTheme="minorEastAsia" w:hAnsi="Calibri" w:cs="Calibri"/>
          <w:lang w:val="en-US" w:eastAsia="zh-CN"/>
        </w:rPr>
        <w:t xml:space="preserve">To avoid confusion,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can still be configured together with CSI-RS based L3</w:t>
      </w:r>
      <w:r w:rsidR="00E22C1F" w:rsidRPr="00D0667E">
        <w:rPr>
          <w:rFonts w:ascii="Calibri" w:eastAsiaTheme="minorEastAsia" w:hAnsi="Calibri" w:cs="Calibri"/>
          <w:lang w:val="en-US" w:eastAsia="zh-CN"/>
        </w:rPr>
        <w:t xml:space="preserve"> measurement, but in this case</w:t>
      </w:r>
      <w:r w:rsidRPr="00D0667E">
        <w:rPr>
          <w:rFonts w:ascii="Calibri" w:eastAsiaTheme="minorEastAsia" w:hAnsi="Calibri" w:cs="Calibri"/>
          <w:lang w:val="en-US" w:eastAsia="zh-CN"/>
        </w:rPr>
        <w:t xml:space="preserve"> UE will assume the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is always activated (ON). In other words, </w:t>
      </w:r>
      <w:r w:rsidR="002225A5" w:rsidRPr="00A524EF">
        <w:rPr>
          <w:rFonts w:ascii="Calibri" w:eastAsiaTheme="minorEastAsia" w:hAnsi="Calibri" w:cs="Calibri"/>
          <w:lang w:val="en-US" w:eastAsia="zh-CN"/>
        </w:rPr>
        <w:t>pre-</w:t>
      </w:r>
      <w:r w:rsidR="002225A5">
        <w:rPr>
          <w:rFonts w:ascii="Calibri" w:eastAsiaTheme="minorEastAsia" w:hAnsi="Calibri" w:cs="Calibri"/>
          <w:lang w:val="en-US" w:eastAsia="zh-CN"/>
        </w:rPr>
        <w:t>MG</w:t>
      </w:r>
      <w:r w:rsidR="002225A5" w:rsidRPr="00A524EF">
        <w:rPr>
          <w:rFonts w:ascii="Calibri" w:eastAsiaTheme="minorEastAsia" w:hAnsi="Calibri" w:cs="Calibri"/>
          <w:lang w:val="en-US" w:eastAsia="zh-CN"/>
        </w:rPr>
        <w:t xml:space="preserve"> will not change its status because of </w:t>
      </w:r>
      <w:r w:rsidR="002225A5">
        <w:rPr>
          <w:rFonts w:ascii="Calibri" w:eastAsiaTheme="minorEastAsia" w:hAnsi="Calibri" w:cs="Calibri"/>
          <w:lang w:val="en-US" w:eastAsia="zh-CN"/>
        </w:rPr>
        <w:t xml:space="preserve">CSI-RS based L3 </w:t>
      </w:r>
      <w:r w:rsidR="002225A5" w:rsidRPr="00A524EF">
        <w:rPr>
          <w:rFonts w:ascii="Calibri" w:eastAsiaTheme="minorEastAsia" w:hAnsi="Calibri" w:cs="Calibri"/>
          <w:lang w:val="en-US" w:eastAsia="zh-CN"/>
        </w:rPr>
        <w:t>measurement</w:t>
      </w:r>
      <w:r w:rsidRPr="00D0667E">
        <w:rPr>
          <w:rFonts w:ascii="Calibri" w:eastAsiaTheme="minorEastAsia" w:hAnsi="Calibri" w:cs="Calibri"/>
          <w:lang w:val="en-US" w:eastAsia="zh-CN"/>
        </w:rPr>
        <w:t>.</w:t>
      </w:r>
    </w:p>
    <w:p w:rsidR="00B85E98" w:rsidRPr="00D0667E" w:rsidRDefault="00D670B5" w:rsidP="00A82E98">
      <w:pPr>
        <w:pStyle w:val="Caption"/>
        <w:jc w:val="both"/>
        <w:rPr>
          <w:rFonts w:ascii="Calibri" w:eastAsiaTheme="minorEastAsia" w:hAnsi="Calibri" w:cs="Calibri"/>
          <w:lang w:val="en-US" w:eastAsia="zh-CN"/>
        </w:rPr>
      </w:pPr>
      <w:bookmarkStart w:id="11" w:name="_Ref71194606"/>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F817E2">
        <w:rPr>
          <w:rFonts w:ascii="Calibri" w:hAnsi="Calibri" w:cs="Calibri"/>
          <w:noProof/>
        </w:rPr>
        <w:t>2</w:t>
      </w:r>
      <w:r w:rsidRPr="00D0667E">
        <w:rPr>
          <w:rFonts w:ascii="Calibri" w:hAnsi="Calibri" w:cs="Calibri"/>
        </w:rPr>
        <w:fldChar w:fldCharType="end"/>
      </w:r>
      <w:r w:rsidRPr="00D0667E">
        <w:rPr>
          <w:rFonts w:ascii="Calibri" w:hAnsi="Calibri" w:cs="Calibri"/>
        </w:rPr>
        <w:t xml:space="preserve">: </w:t>
      </w:r>
      <w:r w:rsidR="007264C2" w:rsidRPr="00D0667E">
        <w:rPr>
          <w:rFonts w:ascii="Calibri" w:hAnsi="Calibri" w:cs="Calibri"/>
        </w:rPr>
        <w:t xml:space="preserve">When </w:t>
      </w:r>
      <w:r w:rsidR="00A524EF">
        <w:rPr>
          <w:rFonts w:ascii="Calibri" w:hAnsi="Calibri" w:cs="Calibri"/>
        </w:rPr>
        <w:t>pre-MG</w:t>
      </w:r>
      <w:r w:rsidR="007264C2" w:rsidRPr="00D0667E">
        <w:rPr>
          <w:rFonts w:ascii="Calibri" w:hAnsi="Calibri" w:cs="Calibri"/>
        </w:rPr>
        <w:t xml:space="preserve"> is configured together with CSI-RS based L3 measurement, </w:t>
      </w:r>
      <w:r w:rsidR="00C1530E" w:rsidRPr="00D0667E">
        <w:rPr>
          <w:rFonts w:ascii="Calibri" w:hAnsi="Calibri" w:cs="Calibri"/>
        </w:rPr>
        <w:t>UE assume</w:t>
      </w:r>
      <w:r w:rsidR="00C1530E">
        <w:rPr>
          <w:rFonts w:ascii="Calibri" w:hAnsi="Calibri" w:cs="Calibri"/>
        </w:rPr>
        <w:t>s</w:t>
      </w:r>
      <w:r w:rsidR="00C1530E" w:rsidRPr="00D0667E">
        <w:rPr>
          <w:rFonts w:ascii="Calibri" w:hAnsi="Calibri" w:cs="Calibri"/>
        </w:rPr>
        <w:t xml:space="preserve"> the </w:t>
      </w:r>
      <w:r w:rsidR="00A524EF">
        <w:rPr>
          <w:rFonts w:ascii="Calibri" w:hAnsi="Calibri" w:cs="Calibri"/>
        </w:rPr>
        <w:t>pre-MG</w:t>
      </w:r>
      <w:r w:rsidR="00C1530E" w:rsidRPr="00D0667E">
        <w:rPr>
          <w:rFonts w:ascii="Calibri" w:hAnsi="Calibri" w:cs="Calibri"/>
        </w:rPr>
        <w:t xml:space="preserve"> is always activated (ON)</w:t>
      </w:r>
      <w:bookmarkEnd w:id="11"/>
      <w:r w:rsidR="002225A5" w:rsidRPr="002225A5">
        <w:rPr>
          <w:rFonts w:ascii="Calibri" w:hAnsi="Calibri" w:cs="Calibri"/>
        </w:rPr>
        <w:t xml:space="preserve"> </w:t>
      </w:r>
      <w:r w:rsidR="002225A5">
        <w:rPr>
          <w:rFonts w:ascii="Calibri" w:hAnsi="Calibri" w:cs="Calibri"/>
        </w:rPr>
        <w:t>and the status will not change</w:t>
      </w:r>
      <w:r w:rsidR="00C23A3C">
        <w:rPr>
          <w:rFonts w:ascii="Calibri" w:hAnsi="Calibri" w:cs="Calibri"/>
        </w:rPr>
        <w:t xml:space="preserve"> with BWP</w:t>
      </w:r>
      <w:r w:rsidR="00C01E17">
        <w:rPr>
          <w:rFonts w:ascii="Calibri" w:hAnsi="Calibri" w:cs="Calibri"/>
        </w:rPr>
        <w:t xml:space="preserve"> </w:t>
      </w:r>
      <w:r w:rsidR="00C01E17">
        <w:rPr>
          <w:rFonts w:ascii="Calibri" w:hAnsi="Calibri" w:cs="Calibri"/>
        </w:rPr>
        <w:t>switch</w:t>
      </w:r>
      <w:r w:rsidR="009161FD">
        <w:rPr>
          <w:rFonts w:ascii="Calibri" w:hAnsi="Calibri" w:cs="Calibri"/>
        </w:rPr>
        <w:t>.</w:t>
      </w:r>
    </w:p>
    <w:p w:rsidR="00B85E98" w:rsidRPr="00D0667E" w:rsidRDefault="00B85E98" w:rsidP="00B85E98">
      <w:pPr>
        <w:pStyle w:val="Heading1"/>
        <w:numPr>
          <w:ilvl w:val="0"/>
          <w:numId w:val="1"/>
        </w:numPr>
        <w:ind w:hanging="720"/>
        <w:jc w:val="both"/>
        <w:rPr>
          <w:rFonts w:ascii="Calibri" w:eastAsiaTheme="minorEastAsia" w:hAnsi="Calibri" w:cs="Calibri"/>
          <w:b/>
          <w:sz w:val="22"/>
          <w:szCs w:val="22"/>
          <w:lang w:val="en-US" w:eastAsia="zh-TW"/>
        </w:rPr>
      </w:pPr>
      <w:r w:rsidRPr="00D0667E">
        <w:rPr>
          <w:rFonts w:ascii="Calibri" w:eastAsiaTheme="minorEastAsia" w:hAnsi="Calibri" w:cs="Calibri"/>
          <w:b/>
          <w:bCs/>
          <w:sz w:val="22"/>
          <w:szCs w:val="22"/>
          <w:lang w:eastAsia="zh-TW"/>
        </w:rPr>
        <w:t>Configuration procedure</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7A4F59">
        <w:tc>
          <w:tcPr>
            <w:tcW w:w="9629" w:type="dxa"/>
          </w:tcPr>
          <w:p w:rsidR="00D72479" w:rsidRPr="005F3A9C" w:rsidRDefault="000F00C5" w:rsidP="000F00C5">
            <w:pPr>
              <w:numPr>
                <w:ilvl w:val="0"/>
                <w:numId w:val="2"/>
              </w:numPr>
              <w:tabs>
                <w:tab w:val="num" w:pos="720"/>
              </w:tabs>
              <w:spacing w:after="0"/>
              <w:jc w:val="both"/>
              <w:rPr>
                <w:rFonts w:ascii="Calibri" w:eastAsiaTheme="minorEastAsia" w:hAnsi="Calibri" w:cs="Calibri"/>
                <w:lang w:val="en-US" w:eastAsia="zh-CN"/>
              </w:rPr>
            </w:pPr>
            <w:r w:rsidRPr="005F3A9C">
              <w:rPr>
                <w:rFonts w:ascii="Calibri" w:eastAsiaTheme="minorEastAsia" w:hAnsi="Calibri" w:cs="Calibri"/>
                <w:b/>
                <w:bCs/>
                <w:lang w:val="en-US" w:eastAsia="zh-CN"/>
              </w:rPr>
              <w:t xml:space="preserve">FFS on the specific RRC configuration parameters for the new aspects of pre-configured MG to be introduced </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b/>
                <w:bCs/>
                <w:lang w:eastAsia="zh-CN"/>
              </w:rPr>
              <w:t>Option1</w:t>
            </w:r>
            <w:r w:rsidRPr="005F3A9C">
              <w:rPr>
                <w:rFonts w:ascii="Calibri" w:eastAsiaTheme="minorEastAsia" w:hAnsi="Calibri" w:cs="Calibri"/>
                <w:lang w:eastAsia="zh-CN"/>
              </w:rPr>
              <w:t>: The parameters used to differentiate with the legacy MG</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b/>
                <w:bCs/>
                <w:lang w:eastAsia="zh-CN"/>
              </w:rPr>
              <w:t>Option 2a</w:t>
            </w:r>
            <w:r w:rsidRPr="005F3A9C">
              <w:rPr>
                <w:rFonts w:ascii="Calibri" w:eastAsiaTheme="minorEastAsia" w:hAnsi="Calibri" w:cs="Calibri"/>
                <w:lang w:eastAsia="zh-CN"/>
              </w:rPr>
              <w:t>: The parameters used to indicate the pre-configured MG (de)activation status per BWP, which can be also served as the flag to differentiate with the legacy MG</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b/>
                <w:bCs/>
                <w:lang w:val="en-US" w:eastAsia="zh-CN"/>
              </w:rPr>
              <w:t>Option 2b:</w:t>
            </w:r>
            <w:r w:rsidRPr="005F3A9C">
              <w:rPr>
                <w:rFonts w:ascii="Calibri" w:eastAsiaTheme="minorEastAsia" w:hAnsi="Calibri" w:cs="Calibri"/>
                <w:lang w:val="en-US" w:eastAsia="zh-CN"/>
              </w:rPr>
              <w:t xml:space="preserve"> The parameters used to indicate the pre-configured MG (de)activation status per UE/FR, which can be also served as the flag to differentiate with the legacy MG</w:t>
            </w:r>
          </w:p>
          <w:p w:rsidR="00D72479" w:rsidRPr="005F3A9C" w:rsidRDefault="000F00C5" w:rsidP="000F00C5">
            <w:pPr>
              <w:numPr>
                <w:ilvl w:val="0"/>
                <w:numId w:val="2"/>
              </w:numPr>
              <w:tabs>
                <w:tab w:val="num" w:pos="720"/>
              </w:tabs>
              <w:spacing w:after="0"/>
              <w:jc w:val="both"/>
              <w:rPr>
                <w:rFonts w:ascii="Calibri" w:eastAsiaTheme="minorEastAsia" w:hAnsi="Calibri" w:cs="Calibri"/>
                <w:lang w:val="en-US" w:eastAsia="zh-CN"/>
              </w:rPr>
            </w:pPr>
            <w:r w:rsidRPr="005F3A9C">
              <w:rPr>
                <w:rFonts w:ascii="Calibri" w:eastAsiaTheme="minorEastAsia" w:hAnsi="Calibri" w:cs="Calibri"/>
                <w:b/>
                <w:bCs/>
                <w:lang w:val="en-US" w:eastAsia="zh-CN"/>
              </w:rPr>
              <w:t>Pre-configured MG status (activated/deactivated) after configuration completed</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t>Status of pre-configured MG is not fixed at RRC configuration</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t>NW can know the pre-configured status</w:t>
            </w:r>
            <w:r w:rsidRPr="005F3A9C">
              <w:rPr>
                <w:rFonts w:ascii="Calibri" w:eastAsiaTheme="minorEastAsia" w:hAnsi="Calibri" w:cs="Calibri"/>
                <w:b/>
                <w:bCs/>
                <w:lang w:val="en-US" w:eastAsia="zh-CN"/>
              </w:rPr>
              <w:t xml:space="preserve"> </w:t>
            </w:r>
            <w:r w:rsidRPr="005F3A9C">
              <w:rPr>
                <w:rFonts w:ascii="Calibri" w:eastAsiaTheme="minorEastAsia" w:hAnsi="Calibri" w:cs="Calibri"/>
                <w:lang w:eastAsia="zh-CN"/>
              </w:rPr>
              <w:t>when/after the pre-MG being configured by itself</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FFS NW can fully control whether the pre-configured MG will be activated/deactivated</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t>FFS on how UE can know pre-configured MG’s activation status (</w:t>
            </w:r>
            <w:r w:rsidRPr="005F3A9C">
              <w:rPr>
                <w:rFonts w:ascii="Calibri" w:eastAsiaTheme="minorEastAsia" w:hAnsi="Calibri" w:cs="Calibri"/>
                <w:lang w:val="en-US" w:eastAsia="zh-CN"/>
              </w:rPr>
              <w:t>activated/deactivated</w:t>
            </w:r>
            <w:r w:rsidRPr="005F3A9C">
              <w:rPr>
                <w:rFonts w:ascii="Calibri" w:eastAsiaTheme="minorEastAsia" w:hAnsi="Calibri" w:cs="Calibri"/>
                <w:lang w:eastAsia="zh-CN"/>
              </w:rPr>
              <w:t>) after the pre-MG being configured</w:t>
            </w:r>
          </w:p>
          <w:p w:rsidR="00D72479" w:rsidRPr="005F3A9C"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Option 1: signaling</w:t>
            </w:r>
          </w:p>
          <w:p w:rsidR="00D72479" w:rsidRPr="005F3A9C"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Option 2: pre-defined rules</w:t>
            </w:r>
          </w:p>
          <w:p w:rsidR="00D72479" w:rsidRPr="005F3A9C" w:rsidRDefault="000F00C5" w:rsidP="000F00C5">
            <w:pPr>
              <w:numPr>
                <w:ilvl w:val="0"/>
                <w:numId w:val="2"/>
              </w:numPr>
              <w:tabs>
                <w:tab w:val="num" w:pos="720"/>
              </w:tabs>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 xml:space="preserve">MG configuration of </w:t>
            </w:r>
            <w:r w:rsidRPr="005F3A9C">
              <w:rPr>
                <w:rFonts w:ascii="Calibri" w:eastAsiaTheme="minorEastAsia" w:hAnsi="Calibri" w:cs="Calibri"/>
                <w:lang w:eastAsia="zh-CN"/>
              </w:rPr>
              <w:t xml:space="preserve">Pre-MG </w:t>
            </w:r>
            <w:r w:rsidRPr="005F3A9C">
              <w:rPr>
                <w:rFonts w:ascii="Calibri" w:eastAsiaTheme="minorEastAsia" w:hAnsi="Calibri" w:cs="Calibri"/>
                <w:lang w:val="en-US" w:eastAsia="zh-CN"/>
              </w:rPr>
              <w:t xml:space="preserve">can NOT be changed after BWP switching </w:t>
            </w:r>
          </w:p>
          <w:p w:rsidR="00D72479" w:rsidRPr="005F3A9C" w:rsidRDefault="000F00C5" w:rsidP="000F00C5">
            <w:pPr>
              <w:numPr>
                <w:ilvl w:val="0"/>
                <w:numId w:val="2"/>
              </w:numPr>
              <w:tabs>
                <w:tab w:val="num" w:pos="720"/>
              </w:tabs>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 xml:space="preserve">FFS on </w:t>
            </w:r>
            <w:r w:rsidRPr="005F3A9C">
              <w:rPr>
                <w:rFonts w:ascii="Calibri" w:eastAsiaTheme="minorEastAsia" w:hAnsi="Calibri" w:cs="Calibri"/>
                <w:b/>
                <w:bCs/>
                <w:lang w:val="en-US" w:eastAsia="zh-CN"/>
              </w:rPr>
              <w:t>relation of pre-configured MG pattern and with the current RRC configured MG</w:t>
            </w:r>
            <w:r w:rsidRPr="005F3A9C">
              <w:rPr>
                <w:rFonts w:ascii="Calibri" w:eastAsiaTheme="minorEastAsia" w:hAnsi="Calibri" w:cs="Calibri"/>
                <w:i/>
                <w:iCs/>
                <w:lang w:val="en-US" w:eastAsia="zh-CN"/>
              </w:rPr>
              <w:t xml:space="preserve"> </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 xml:space="preserve">Option 1. (CATT, xiaomi): </w:t>
            </w:r>
          </w:p>
          <w:p w:rsidR="00D72479" w:rsidRPr="005F3A9C"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The pre-configured MG is the same as RRC configured MG after it is activated.</w:t>
            </w:r>
          </w:p>
          <w:p w:rsidR="00D72479" w:rsidRPr="005F3A9C"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Whether the deactivated pre-configured MG and the RRC configured MG can be configured simultaneously needs to be studied</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 xml:space="preserve">Option 2a (Ericsson, ZTE) </w:t>
            </w:r>
          </w:p>
          <w:p w:rsidR="00D72479" w:rsidRPr="005F3A9C"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t>The already configured P-MGP is transformed into legacy MGP (with same MGL/MGRP) if the UE is configured to measure on any carrier (e.g. inter-RAT) which always need gaps for performing the measurement.</w:t>
            </w:r>
          </w:p>
          <w:p w:rsidR="00D72479" w:rsidRPr="005F3A9C"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t>Network can transform an already configured P-MGP into legacy MGP with same MGL/MGRP or vice versa without deconfiguring the P-MGP</w:t>
            </w:r>
          </w:p>
          <w:p w:rsidR="00D72479" w:rsidRPr="005F3A9C"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lastRenderedPageBreak/>
              <w:t>Deconfigure P-MG and reconfigure legacy pattern if P-MG is not suitable for MO configuration e.g. inter-RAT, PRS etc</w:t>
            </w:r>
            <w:r w:rsidRPr="005F3A9C">
              <w:rPr>
                <w:rFonts w:ascii="Calibri" w:eastAsiaTheme="minorEastAsia" w:hAnsi="Calibri" w:cs="Calibri"/>
                <w:lang w:val="en-US" w:eastAsia="zh-CN"/>
              </w:rPr>
              <w:t>.</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lang w:val="en-US" w:eastAsia="zh-CN"/>
              </w:rPr>
              <w:t>Option 2b (Huawei, MTK, vivo, Apple):</w:t>
            </w:r>
          </w:p>
          <w:p w:rsidR="00D72479" w:rsidRPr="005F3A9C"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t>Network can transform a pre-configured MG into legacy MG or vice versa with same MG configuration.</w:t>
            </w:r>
          </w:p>
          <w:p w:rsidR="00D72479" w:rsidRPr="005F3A9C" w:rsidRDefault="000F00C5" w:rsidP="000F00C5">
            <w:pPr>
              <w:numPr>
                <w:ilvl w:val="1"/>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t>Option 3 (Intel, Qualcomm, Nokia)</w:t>
            </w:r>
          </w:p>
          <w:p w:rsidR="00B85E98" w:rsidRPr="00D0667E" w:rsidRDefault="000F00C5" w:rsidP="000F00C5">
            <w:pPr>
              <w:numPr>
                <w:ilvl w:val="2"/>
                <w:numId w:val="2"/>
              </w:numPr>
              <w:spacing w:after="0"/>
              <w:jc w:val="both"/>
              <w:rPr>
                <w:rFonts w:ascii="Calibri" w:eastAsiaTheme="minorEastAsia" w:hAnsi="Calibri" w:cs="Calibri"/>
                <w:lang w:val="en-US" w:eastAsia="zh-CN"/>
              </w:rPr>
            </w:pPr>
            <w:r w:rsidRPr="005F3A9C">
              <w:rPr>
                <w:rFonts w:ascii="Calibri" w:eastAsiaTheme="minorEastAsia" w:hAnsi="Calibri" w:cs="Calibri"/>
                <w:lang w:eastAsia="zh-CN"/>
              </w:rPr>
              <w:t xml:space="preserve">NW can configure the pre-configured MG and legacy MG independently. The transformation between the pre-MG and legacy MG has not any benefits in both singnaling and latency reduction. </w:t>
            </w:r>
          </w:p>
        </w:tc>
      </w:tr>
    </w:tbl>
    <w:p w:rsidR="00E226F9" w:rsidRDefault="00E226F9" w:rsidP="00B85E98">
      <w:pPr>
        <w:jc w:val="both"/>
        <w:rPr>
          <w:rFonts w:ascii="Calibri" w:eastAsiaTheme="minorEastAsia" w:hAnsi="Calibri" w:cs="Calibri"/>
          <w:lang w:val="en-US" w:eastAsia="zh-CN"/>
        </w:rPr>
      </w:pPr>
    </w:p>
    <w:p w:rsidR="008306E8" w:rsidRPr="00D0667E" w:rsidRDefault="00D670B5"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Regarding how the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is configured, we think a single bit indication associated to (or within) the existing gap configuration MeasGapConfig</w:t>
      </w:r>
      <w:r w:rsidR="00E22C1F" w:rsidRPr="00D0667E">
        <w:rPr>
          <w:rFonts w:ascii="Calibri" w:eastAsiaTheme="minorEastAsia" w:hAnsi="Calibri" w:cs="Calibri"/>
          <w:lang w:val="en-US" w:eastAsia="zh-CN"/>
        </w:rPr>
        <w:t xml:space="preserve"> is sufficient</w:t>
      </w:r>
      <w:r w:rsidRPr="00D0667E">
        <w:rPr>
          <w:rFonts w:ascii="Calibri" w:eastAsiaTheme="minorEastAsia" w:hAnsi="Calibri" w:cs="Calibri"/>
          <w:lang w:val="en-US" w:eastAsia="zh-CN"/>
        </w:rPr>
        <w:t xml:space="preserve">. If the bit is toggled, UE </w:t>
      </w:r>
      <w:r w:rsidR="008306E8" w:rsidRPr="00D0667E">
        <w:rPr>
          <w:rFonts w:ascii="Calibri" w:eastAsiaTheme="minorEastAsia" w:hAnsi="Calibri" w:cs="Calibri"/>
          <w:lang w:val="en-US" w:eastAsia="zh-CN"/>
        </w:rPr>
        <w:t xml:space="preserve">assumes the gap is </w:t>
      </w:r>
      <w:r w:rsidR="00C622C1">
        <w:rPr>
          <w:rFonts w:ascii="Calibri" w:eastAsiaTheme="minorEastAsia" w:hAnsi="Calibri" w:cs="Calibri"/>
          <w:lang w:val="en-US" w:eastAsia="zh-CN"/>
        </w:rPr>
        <w:t xml:space="preserve">now transformed to </w:t>
      </w:r>
      <w:r w:rsidR="008306E8" w:rsidRPr="00D0667E">
        <w:rPr>
          <w:rFonts w:ascii="Calibri" w:eastAsiaTheme="minorEastAsia" w:hAnsi="Calibri" w:cs="Calibri"/>
          <w:lang w:val="en-US" w:eastAsia="zh-CN"/>
        </w:rPr>
        <w:t>pre-</w:t>
      </w:r>
      <w:r w:rsidR="00C622C1">
        <w:rPr>
          <w:rFonts w:ascii="Calibri" w:eastAsiaTheme="minorEastAsia" w:hAnsi="Calibri" w:cs="Calibri"/>
          <w:lang w:val="en-US" w:eastAsia="zh-CN"/>
        </w:rPr>
        <w:t>MG</w:t>
      </w:r>
      <w:r w:rsidR="008306E8" w:rsidRPr="00D0667E">
        <w:rPr>
          <w:rFonts w:ascii="Calibri" w:eastAsiaTheme="minorEastAsia" w:hAnsi="Calibri" w:cs="Calibri"/>
          <w:lang w:val="en-US" w:eastAsia="zh-CN"/>
        </w:rPr>
        <w:t xml:space="preserve">. If not, </w:t>
      </w:r>
      <w:r w:rsidR="00C622C1">
        <w:rPr>
          <w:rFonts w:ascii="Calibri" w:eastAsiaTheme="minorEastAsia" w:hAnsi="Calibri" w:cs="Calibri"/>
          <w:lang w:val="en-US" w:eastAsia="zh-CN"/>
        </w:rPr>
        <w:t>UE assumes the gap as the</w:t>
      </w:r>
      <w:r w:rsidR="008306E8" w:rsidRPr="00D0667E">
        <w:rPr>
          <w:rFonts w:ascii="Calibri" w:eastAsiaTheme="minorEastAsia" w:hAnsi="Calibri" w:cs="Calibri"/>
          <w:lang w:val="en-US" w:eastAsia="zh-CN"/>
        </w:rPr>
        <w:t xml:space="preserve"> legacy </w:t>
      </w:r>
      <w:r w:rsidR="00C622C1">
        <w:rPr>
          <w:rFonts w:ascii="Calibri" w:eastAsiaTheme="minorEastAsia" w:hAnsi="Calibri" w:cs="Calibri"/>
          <w:lang w:val="en-US" w:eastAsia="zh-CN"/>
        </w:rPr>
        <w:t xml:space="preserve">gap and follow the same behavior </w:t>
      </w:r>
      <w:r w:rsidR="008306E8" w:rsidRPr="00D0667E">
        <w:rPr>
          <w:rFonts w:ascii="Calibri" w:eastAsiaTheme="minorEastAsia" w:hAnsi="Calibri" w:cs="Calibri"/>
          <w:lang w:val="en-US" w:eastAsia="zh-CN"/>
        </w:rPr>
        <w:t xml:space="preserve">in Rel-15/16. </w:t>
      </w:r>
    </w:p>
    <w:p w:rsidR="0011507D" w:rsidRPr="00D0667E" w:rsidRDefault="0011507D" w:rsidP="0011507D">
      <w:pPr>
        <w:pStyle w:val="Caption"/>
        <w:jc w:val="both"/>
        <w:rPr>
          <w:rFonts w:ascii="Calibri" w:eastAsiaTheme="minorEastAsia" w:hAnsi="Calibri" w:cs="Calibri"/>
          <w:lang w:val="en-US" w:eastAsia="zh-CN"/>
        </w:rPr>
      </w:pPr>
      <w:bookmarkStart w:id="12" w:name="_Ref71194614"/>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F817E2">
        <w:rPr>
          <w:rFonts w:ascii="Calibri" w:hAnsi="Calibri" w:cs="Calibri"/>
          <w:noProof/>
        </w:rPr>
        <w:t>3</w:t>
      </w:r>
      <w:r w:rsidRPr="00D0667E">
        <w:rPr>
          <w:rFonts w:ascii="Calibri" w:hAnsi="Calibri" w:cs="Calibri"/>
        </w:rPr>
        <w:fldChar w:fldCharType="end"/>
      </w:r>
      <w:r w:rsidRPr="00D0667E">
        <w:rPr>
          <w:rFonts w:ascii="Calibri" w:hAnsi="Calibri" w:cs="Calibri"/>
        </w:rPr>
        <w:t xml:space="preserve">: Introduce a single bit for existing MeasGapConfig to transform the legacy gap into </w:t>
      </w:r>
      <w:r w:rsidR="00A524EF">
        <w:rPr>
          <w:rFonts w:ascii="Calibri" w:hAnsi="Calibri" w:cs="Calibri"/>
        </w:rPr>
        <w:t>pre-MG</w:t>
      </w:r>
      <w:r w:rsidRPr="00D0667E">
        <w:rPr>
          <w:rFonts w:ascii="Calibri" w:hAnsi="Calibri" w:cs="Calibri"/>
        </w:rPr>
        <w:t xml:space="preserve"> (detail to be left to RAN2).</w:t>
      </w:r>
      <w:bookmarkEnd w:id="12"/>
      <w:r w:rsidR="00C622C1">
        <w:rPr>
          <w:rFonts w:ascii="Calibri" w:hAnsi="Calibri" w:cs="Calibri"/>
        </w:rPr>
        <w:t xml:space="preserve"> </w:t>
      </w:r>
    </w:p>
    <w:p w:rsidR="00C622C1" w:rsidRDefault="00C622C1" w:rsidP="0011507D">
      <w:pPr>
        <w:jc w:val="both"/>
        <w:rPr>
          <w:rFonts w:ascii="Calibri" w:eastAsiaTheme="minorEastAsia" w:hAnsi="Calibri" w:cs="Calibri"/>
          <w:lang w:val="en-US" w:eastAsia="zh-CN"/>
        </w:rPr>
      </w:pPr>
      <w:r>
        <w:rPr>
          <w:rFonts w:ascii="Calibri" w:eastAsiaTheme="minorEastAsia" w:hAnsi="Calibri" w:cs="Calibri"/>
          <w:lang w:val="en-US" w:eastAsia="zh-CN"/>
        </w:rPr>
        <w:t xml:space="preserve">Concerns were raised on the possible misunderstanding between network and UE on the pre-MG status. Therefore, one proposal is to explicitly indicate whether the gap should be activated (ON) or de-activated (OFF) on each BWP configuration. In our view, this proposal works under single CC case, but more discussions are needed for CA case. For an example, if UE is configured with 2 CC. Each has 2 BWPs. Network indicates pre-MG status ON in the BWP#1 of both CCs and pre-MG status OFF in the BWP#2 of both CCs. Although the indication is per-BWP (as a result, per-CC), but the gap status should </w:t>
      </w:r>
      <w:r w:rsidR="009E0EE2">
        <w:rPr>
          <w:rFonts w:ascii="Calibri" w:eastAsiaTheme="minorEastAsia" w:hAnsi="Calibri" w:cs="Calibri"/>
          <w:lang w:val="en-US" w:eastAsia="zh-CN"/>
        </w:rPr>
        <w:t xml:space="preserve">still </w:t>
      </w:r>
      <w:r>
        <w:rPr>
          <w:rFonts w:ascii="Calibri" w:eastAsiaTheme="minorEastAsia" w:hAnsi="Calibri" w:cs="Calibri"/>
          <w:lang w:val="en-US" w:eastAsia="zh-CN"/>
        </w:rPr>
        <w:t>be per-UE (or per-FR). Therefore, both network and UE need to implement some logic calculation</w:t>
      </w:r>
      <w:r w:rsidR="00363BCD">
        <w:rPr>
          <w:rFonts w:ascii="Calibri" w:eastAsiaTheme="minorEastAsia" w:hAnsi="Calibri" w:cs="Calibri"/>
          <w:lang w:val="en-US" w:eastAsia="zh-CN"/>
        </w:rPr>
        <w:t xml:space="preserve">. </w:t>
      </w:r>
      <w:r w:rsidR="00363BCD">
        <w:rPr>
          <w:rFonts w:ascii="Calibri" w:eastAsiaTheme="minorEastAsia" w:hAnsi="Calibri" w:cs="Calibri"/>
          <w:lang w:val="en-US" w:eastAsia="zh-CN"/>
        </w:rPr>
        <w:fldChar w:fldCharType="begin"/>
      </w:r>
      <w:r w:rsidR="00363BCD">
        <w:rPr>
          <w:rFonts w:ascii="Calibri" w:eastAsiaTheme="minorEastAsia" w:hAnsi="Calibri" w:cs="Calibri"/>
          <w:lang w:val="en-US" w:eastAsia="zh-CN"/>
        </w:rPr>
        <w:instrText xml:space="preserve"> REF _Ref78620139 \h </w:instrText>
      </w:r>
      <w:r w:rsidR="00363BCD">
        <w:rPr>
          <w:rFonts w:ascii="Calibri" w:eastAsiaTheme="minorEastAsia" w:hAnsi="Calibri" w:cs="Calibri"/>
          <w:lang w:val="en-US" w:eastAsia="zh-CN"/>
        </w:rPr>
      </w:r>
      <w:r w:rsidR="00363BCD">
        <w:rPr>
          <w:rFonts w:ascii="Calibri" w:eastAsiaTheme="minorEastAsia" w:hAnsi="Calibri" w:cs="Calibri"/>
          <w:lang w:val="en-US" w:eastAsia="zh-CN"/>
        </w:rPr>
        <w:fldChar w:fldCharType="separate"/>
      </w:r>
      <w:r w:rsidR="00F817E2" w:rsidRPr="00C622C1">
        <w:rPr>
          <w:rFonts w:asciiTheme="minorHAnsi" w:hAnsiTheme="minorHAnsi" w:cstheme="minorHAnsi"/>
        </w:rPr>
        <w:t xml:space="preserve">Table </w:t>
      </w:r>
      <w:r w:rsidR="00F817E2">
        <w:rPr>
          <w:rFonts w:asciiTheme="minorHAnsi" w:hAnsiTheme="minorHAnsi" w:cstheme="minorHAnsi"/>
          <w:noProof/>
        </w:rPr>
        <w:t>1</w:t>
      </w:r>
      <w:r w:rsidR="00363BCD">
        <w:rPr>
          <w:rFonts w:ascii="Calibri" w:eastAsiaTheme="minorEastAsia" w:hAnsi="Calibri" w:cs="Calibri"/>
          <w:lang w:val="en-US" w:eastAsia="zh-CN"/>
        </w:rPr>
        <w:fldChar w:fldCharType="end"/>
      </w:r>
      <w:r w:rsidR="00363BCD">
        <w:rPr>
          <w:rFonts w:ascii="Calibri" w:eastAsiaTheme="minorEastAsia" w:hAnsi="Calibri" w:cs="Calibri"/>
          <w:lang w:val="en-US" w:eastAsia="zh-CN"/>
        </w:rPr>
        <w:t xml:space="preserve"> gives a simple example on how to determine the per-UE pre-MG status based on the status of BWPs in 2 CCs. </w:t>
      </w:r>
    </w:p>
    <w:p w:rsidR="00C622C1" w:rsidRPr="00C622C1" w:rsidRDefault="00C622C1" w:rsidP="00C622C1">
      <w:pPr>
        <w:pStyle w:val="Caption"/>
        <w:jc w:val="center"/>
        <w:rPr>
          <w:rFonts w:asciiTheme="minorHAnsi" w:eastAsiaTheme="minorEastAsia" w:hAnsiTheme="minorHAnsi" w:cstheme="minorHAnsi"/>
          <w:lang w:val="en-US" w:eastAsia="zh-CN"/>
        </w:rPr>
      </w:pPr>
      <w:bookmarkStart w:id="13" w:name="_Ref78620139"/>
      <w:r w:rsidRPr="00C622C1">
        <w:rPr>
          <w:rFonts w:asciiTheme="minorHAnsi" w:hAnsiTheme="minorHAnsi" w:cstheme="minorHAnsi"/>
        </w:rPr>
        <w:t xml:space="preserve">Table </w:t>
      </w:r>
      <w:r w:rsidRPr="00C622C1">
        <w:rPr>
          <w:rFonts w:asciiTheme="minorHAnsi" w:hAnsiTheme="minorHAnsi" w:cstheme="minorHAnsi"/>
        </w:rPr>
        <w:fldChar w:fldCharType="begin"/>
      </w:r>
      <w:r w:rsidRPr="00C622C1">
        <w:rPr>
          <w:rFonts w:asciiTheme="minorHAnsi" w:hAnsiTheme="minorHAnsi" w:cstheme="minorHAnsi"/>
        </w:rPr>
        <w:instrText xml:space="preserve"> SEQ Table \* ARABIC </w:instrText>
      </w:r>
      <w:r w:rsidRPr="00C622C1">
        <w:rPr>
          <w:rFonts w:asciiTheme="minorHAnsi" w:hAnsiTheme="minorHAnsi" w:cstheme="minorHAnsi"/>
        </w:rPr>
        <w:fldChar w:fldCharType="separate"/>
      </w:r>
      <w:r w:rsidR="00F817E2">
        <w:rPr>
          <w:rFonts w:asciiTheme="minorHAnsi" w:hAnsiTheme="minorHAnsi" w:cstheme="minorHAnsi"/>
          <w:noProof/>
        </w:rPr>
        <w:t>1</w:t>
      </w:r>
      <w:r w:rsidRPr="00C622C1">
        <w:rPr>
          <w:rFonts w:asciiTheme="minorHAnsi" w:hAnsiTheme="minorHAnsi" w:cstheme="minorHAnsi"/>
        </w:rPr>
        <w:fldChar w:fldCharType="end"/>
      </w:r>
      <w:bookmarkEnd w:id="13"/>
      <w:r w:rsidRPr="00C622C1">
        <w:rPr>
          <w:rFonts w:asciiTheme="minorHAnsi" w:hAnsiTheme="minorHAnsi" w:cstheme="minorHAnsi"/>
        </w:rPr>
        <w:t xml:space="preserve"> </w:t>
      </w:r>
      <w:r w:rsidRPr="00C622C1">
        <w:rPr>
          <w:rFonts w:asciiTheme="minorHAnsi" w:eastAsiaTheme="minorEastAsia" w:hAnsiTheme="minorHAnsi" w:cstheme="minorHAnsi"/>
          <w:lang w:val="en-US" w:eastAsia="zh-CN"/>
        </w:rPr>
        <w:t>Per-UE pre-MG status based on the status of BWPs in 2 CCs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31"/>
        <w:gridCol w:w="1531"/>
        <w:gridCol w:w="1964"/>
      </w:tblGrid>
      <w:tr w:rsidR="00C622C1" w:rsidRPr="00C622C1" w:rsidTr="00C622C1">
        <w:trPr>
          <w:jc w:val="center"/>
        </w:trPr>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CC#1</w:t>
            </w:r>
          </w:p>
        </w:tc>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CC#2</w:t>
            </w:r>
          </w:p>
        </w:tc>
        <w:tc>
          <w:tcPr>
            <w:tcW w:w="1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Pr>
                <w:rFonts w:ascii="Calibri" w:eastAsiaTheme="minorEastAsia" w:hAnsi="Calibri" w:cs="Calibri"/>
                <w:lang w:val="en-US" w:eastAsia="zh-CN"/>
              </w:rPr>
              <w:t>Per-</w:t>
            </w:r>
            <w:r w:rsidRPr="00C622C1">
              <w:rPr>
                <w:rFonts w:ascii="Calibri" w:eastAsiaTheme="minorEastAsia" w:hAnsi="Calibri" w:cs="Calibri"/>
                <w:lang w:val="en-US" w:eastAsia="zh-CN"/>
              </w:rPr>
              <w:t xml:space="preserve">UE </w:t>
            </w:r>
            <w:r>
              <w:rPr>
                <w:rFonts w:ascii="Calibri" w:eastAsiaTheme="minorEastAsia" w:hAnsi="Calibri" w:cs="Calibri"/>
                <w:lang w:val="en-US" w:eastAsia="zh-CN"/>
              </w:rPr>
              <w:t>pre-MG status</w:t>
            </w:r>
          </w:p>
        </w:tc>
      </w:tr>
      <w:tr w:rsidR="00C622C1" w:rsidRPr="00C622C1" w:rsidTr="00C622C1">
        <w:trPr>
          <w:jc w:val="center"/>
        </w:trPr>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BWP#1 --&gt; ON</w:t>
            </w:r>
          </w:p>
        </w:tc>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BWP#1 --&gt; ON</w:t>
            </w:r>
          </w:p>
        </w:tc>
        <w:tc>
          <w:tcPr>
            <w:tcW w:w="1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ON</w:t>
            </w:r>
          </w:p>
        </w:tc>
      </w:tr>
      <w:tr w:rsidR="00C622C1" w:rsidRPr="00C622C1" w:rsidTr="00C622C1">
        <w:trPr>
          <w:jc w:val="center"/>
        </w:trPr>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BWP#1 --&gt; ON</w:t>
            </w:r>
          </w:p>
        </w:tc>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BWP#2 --&gt; OFF</w:t>
            </w:r>
          </w:p>
        </w:tc>
        <w:tc>
          <w:tcPr>
            <w:tcW w:w="1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ON</w:t>
            </w:r>
          </w:p>
        </w:tc>
      </w:tr>
      <w:tr w:rsidR="00C622C1" w:rsidRPr="00C622C1" w:rsidTr="00C622C1">
        <w:trPr>
          <w:jc w:val="center"/>
        </w:trPr>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BWP#2 --&gt; OFF</w:t>
            </w:r>
          </w:p>
        </w:tc>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BWP#1 --&gt; ON</w:t>
            </w:r>
          </w:p>
        </w:tc>
        <w:tc>
          <w:tcPr>
            <w:tcW w:w="1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ON</w:t>
            </w:r>
          </w:p>
        </w:tc>
      </w:tr>
      <w:tr w:rsidR="00C622C1" w:rsidRPr="00C622C1" w:rsidTr="00C622C1">
        <w:trPr>
          <w:jc w:val="center"/>
        </w:trPr>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BWP#2 --&gt; OFF</w:t>
            </w:r>
          </w:p>
        </w:tc>
        <w:tc>
          <w:tcPr>
            <w:tcW w:w="15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BWP#2 --&gt; OFF</w:t>
            </w:r>
          </w:p>
        </w:tc>
        <w:tc>
          <w:tcPr>
            <w:tcW w:w="19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22C1" w:rsidRPr="00C622C1" w:rsidRDefault="00C622C1" w:rsidP="00C622C1">
            <w:pPr>
              <w:overflowPunct/>
              <w:autoSpaceDE/>
              <w:autoSpaceDN/>
              <w:adjustRightInd/>
              <w:spacing w:after="0"/>
              <w:jc w:val="center"/>
              <w:textAlignment w:val="auto"/>
              <w:rPr>
                <w:rFonts w:ascii="Calibri" w:eastAsiaTheme="minorEastAsia" w:hAnsi="Calibri" w:cs="Calibri"/>
                <w:lang w:val="en-US" w:eastAsia="zh-CN"/>
              </w:rPr>
            </w:pPr>
            <w:r w:rsidRPr="00C622C1">
              <w:rPr>
                <w:rFonts w:ascii="Calibri" w:eastAsiaTheme="minorEastAsia" w:hAnsi="Calibri" w:cs="Calibri"/>
                <w:lang w:val="en-US" w:eastAsia="zh-CN"/>
              </w:rPr>
              <w:t>OFF</w:t>
            </w:r>
          </w:p>
        </w:tc>
      </w:tr>
    </w:tbl>
    <w:p w:rsidR="00C622C1" w:rsidRDefault="00C622C1" w:rsidP="0011507D">
      <w:pPr>
        <w:jc w:val="both"/>
        <w:rPr>
          <w:rFonts w:ascii="Calibri" w:eastAsiaTheme="minorEastAsia" w:hAnsi="Calibri" w:cs="Calibri"/>
          <w:lang w:val="en-US" w:eastAsia="zh-CN"/>
        </w:rPr>
      </w:pPr>
    </w:p>
    <w:p w:rsidR="005F6257" w:rsidRDefault="005F6257" w:rsidP="0011507D">
      <w:pPr>
        <w:jc w:val="both"/>
        <w:rPr>
          <w:rFonts w:ascii="Calibri" w:eastAsiaTheme="minorEastAsia" w:hAnsi="Calibri" w:cs="Calibri"/>
          <w:lang w:val="en-US" w:eastAsia="zh-CN"/>
        </w:rPr>
      </w:pPr>
      <w:r>
        <w:rPr>
          <w:rFonts w:ascii="Calibri" w:eastAsiaTheme="minorEastAsia" w:hAnsi="Calibri" w:cs="Calibri"/>
          <w:lang w:val="en-US" w:eastAsia="zh-CN"/>
        </w:rPr>
        <w:t xml:space="preserve">Regarding </w:t>
      </w:r>
      <w:r w:rsidRPr="005F3A9C">
        <w:rPr>
          <w:rFonts w:ascii="Calibri" w:eastAsiaTheme="minorEastAsia" w:hAnsi="Calibri" w:cs="Calibri"/>
          <w:lang w:eastAsia="zh-CN"/>
        </w:rPr>
        <w:t>how UE can know pre-configured MG’s activation status</w:t>
      </w:r>
      <w:r>
        <w:rPr>
          <w:rFonts w:ascii="Calibri" w:eastAsiaTheme="minorEastAsia" w:hAnsi="Calibri" w:cs="Calibri"/>
          <w:lang w:eastAsia="zh-CN"/>
        </w:rPr>
        <w:t>, this discussion can be moved to the activation/deactivation procedures in the next section.</w:t>
      </w:r>
    </w:p>
    <w:p w:rsidR="00B85E98" w:rsidRPr="00D0667E" w:rsidRDefault="00B85E98" w:rsidP="00B85E98">
      <w:pPr>
        <w:pStyle w:val="Heading1"/>
        <w:numPr>
          <w:ilvl w:val="0"/>
          <w:numId w:val="1"/>
        </w:numPr>
        <w:ind w:hanging="720"/>
        <w:jc w:val="both"/>
        <w:rPr>
          <w:rFonts w:ascii="Calibri" w:eastAsiaTheme="minorEastAsia" w:hAnsi="Calibri" w:cs="Calibri"/>
          <w:b/>
          <w:sz w:val="22"/>
          <w:szCs w:val="22"/>
          <w:lang w:val="en-US" w:eastAsia="zh-TW"/>
        </w:rPr>
      </w:pPr>
      <w:r w:rsidRPr="00D0667E">
        <w:rPr>
          <w:rFonts w:ascii="Calibri" w:eastAsiaTheme="minorEastAsia" w:hAnsi="Calibri" w:cs="Calibri"/>
          <w:b/>
          <w:bCs/>
          <w:sz w:val="22"/>
          <w:szCs w:val="22"/>
          <w:lang w:eastAsia="zh-TW"/>
        </w:rPr>
        <w:t>Activation/Deactivation procedures</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7A4F59">
        <w:tc>
          <w:tcPr>
            <w:tcW w:w="9629" w:type="dxa"/>
          </w:tcPr>
          <w:p w:rsidR="00D72479" w:rsidRPr="005F6257" w:rsidRDefault="000F00C5" w:rsidP="000F00C5">
            <w:pPr>
              <w:numPr>
                <w:ilvl w:val="0"/>
                <w:numId w:val="2"/>
              </w:numPr>
              <w:tabs>
                <w:tab w:val="num" w:pos="720"/>
              </w:tabs>
              <w:spacing w:after="0"/>
              <w:jc w:val="both"/>
              <w:rPr>
                <w:rFonts w:ascii="Calibri" w:eastAsiaTheme="minorEastAsia" w:hAnsi="Calibri" w:cs="Calibri"/>
                <w:lang w:val="en-US" w:eastAsia="zh-CN"/>
              </w:rPr>
            </w:pPr>
            <w:r w:rsidRPr="005F6257">
              <w:rPr>
                <w:rFonts w:ascii="Calibri" w:eastAsiaTheme="minorEastAsia" w:hAnsi="Calibri" w:cs="Calibri"/>
                <w:b/>
                <w:bCs/>
                <w:lang w:val="en-US" w:eastAsia="zh-CN"/>
              </w:rPr>
              <w:t xml:space="preserve">Criteria of activation/deactivation pre-configured MG </w:t>
            </w:r>
          </w:p>
          <w:p w:rsidR="00D72479" w:rsidRPr="005F6257" w:rsidRDefault="000F00C5" w:rsidP="000F00C5">
            <w:pPr>
              <w:numPr>
                <w:ilvl w:val="1"/>
                <w:numId w:val="2"/>
              </w:numPr>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t>Option 1 (Huawei, MTK, vivo, ZTE) :</w:t>
            </w:r>
          </w:p>
          <w:p w:rsidR="00D72479" w:rsidRPr="005F6257" w:rsidRDefault="000F00C5" w:rsidP="000F00C5">
            <w:pPr>
              <w:numPr>
                <w:ilvl w:val="2"/>
                <w:numId w:val="2"/>
              </w:numPr>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t>If MG is not required by any of the configured measurements, the MG is deactivated.</w:t>
            </w:r>
          </w:p>
          <w:p w:rsidR="00D72479" w:rsidRPr="005F6257" w:rsidRDefault="000F00C5" w:rsidP="000F00C5">
            <w:pPr>
              <w:numPr>
                <w:ilvl w:val="2"/>
                <w:numId w:val="2"/>
              </w:numPr>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t>If MG is required by one or more of the configured measurements, the MG is activated.</w:t>
            </w:r>
          </w:p>
          <w:p w:rsidR="00D72479" w:rsidRPr="005F6257" w:rsidRDefault="000F00C5" w:rsidP="000F00C5">
            <w:pPr>
              <w:numPr>
                <w:ilvl w:val="1"/>
                <w:numId w:val="2"/>
              </w:numPr>
              <w:spacing w:after="0"/>
              <w:jc w:val="both"/>
              <w:rPr>
                <w:rFonts w:ascii="Calibri" w:eastAsiaTheme="minorEastAsia" w:hAnsi="Calibri" w:cs="Calibri"/>
                <w:lang w:val="en-US" w:eastAsia="zh-CN"/>
              </w:rPr>
            </w:pPr>
            <w:r w:rsidRPr="005F6257">
              <w:rPr>
                <w:rFonts w:ascii="Calibri" w:eastAsiaTheme="minorEastAsia" w:hAnsi="Calibri" w:cs="Calibri"/>
                <w:lang w:eastAsia="zh-CN"/>
              </w:rPr>
              <w:t>Option 2 (Ericsson, vivo, OPPO, ZTE):</w:t>
            </w:r>
          </w:p>
          <w:p w:rsidR="00D72479" w:rsidRPr="005F6257" w:rsidRDefault="000F00C5" w:rsidP="000F00C5">
            <w:pPr>
              <w:numPr>
                <w:ilvl w:val="2"/>
                <w:numId w:val="2"/>
              </w:numPr>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t>The UE needs gaps to measure SSBs when the measured SSB is not fully within the BW of the active BWP. Otherwise, the UE can measure the SSBs without gaps. This change between gap based and gapless measurement is triggered by active BWP switching.</w:t>
            </w:r>
          </w:p>
          <w:p w:rsidR="00B85E98" w:rsidRPr="005F6257" w:rsidRDefault="005F6257" w:rsidP="000F00C5">
            <w:pPr>
              <w:numPr>
                <w:ilvl w:val="1"/>
                <w:numId w:val="2"/>
              </w:numPr>
              <w:spacing w:after="0"/>
              <w:jc w:val="both"/>
              <w:rPr>
                <w:rFonts w:ascii="Calibri" w:eastAsiaTheme="minorEastAsia" w:hAnsi="Calibri" w:cs="Calibri"/>
                <w:lang w:val="en-US" w:eastAsia="zh-CN"/>
              </w:rPr>
            </w:pPr>
            <w:r w:rsidRPr="005F6257">
              <w:rPr>
                <w:rFonts w:ascii="Calibri" w:eastAsiaTheme="minorEastAsia" w:hAnsi="Calibri" w:cs="Calibri"/>
                <w:lang w:eastAsia="zh-CN"/>
              </w:rPr>
              <w:t> Option 3(Intel, Apple, Qualcomm, Nokia): No need to define such criteria in the spec if the NW indication was included in pre-configured MG configuration.</w:t>
            </w:r>
          </w:p>
          <w:p w:rsidR="00D72479" w:rsidRPr="005F6257" w:rsidRDefault="000F00C5" w:rsidP="000F00C5">
            <w:pPr>
              <w:numPr>
                <w:ilvl w:val="0"/>
                <w:numId w:val="2"/>
              </w:numPr>
              <w:tabs>
                <w:tab w:val="num" w:pos="720"/>
              </w:tabs>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t xml:space="preserve">FFS on </w:t>
            </w:r>
            <w:r w:rsidRPr="005F6257">
              <w:rPr>
                <w:rFonts w:ascii="Calibri" w:eastAsiaTheme="minorEastAsia" w:hAnsi="Calibri" w:cs="Calibri"/>
                <w:b/>
                <w:bCs/>
                <w:lang w:val="en-US" w:eastAsia="zh-CN"/>
              </w:rPr>
              <w:t>how pre-configured MGs can be activated/deactivated</w:t>
            </w:r>
            <w:r w:rsidRPr="005F6257">
              <w:rPr>
                <w:rFonts w:ascii="Calibri" w:eastAsiaTheme="minorEastAsia" w:hAnsi="Calibri" w:cs="Calibri"/>
                <w:lang w:val="en-US" w:eastAsia="zh-CN"/>
              </w:rPr>
              <w:t>:</w:t>
            </w:r>
          </w:p>
          <w:p w:rsidR="00D72479" w:rsidRPr="005F6257" w:rsidRDefault="000F00C5" w:rsidP="000F00C5">
            <w:pPr>
              <w:numPr>
                <w:ilvl w:val="1"/>
                <w:numId w:val="2"/>
              </w:numPr>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lastRenderedPageBreak/>
              <w:t>Option 1 (CATT, Ericsson, Intel, xiaomi, CMCC, NEC, OPPO, Huawei, ZTE) Autonomously/implicitly triggered by BWP switching  DCI/Timer.</w:t>
            </w:r>
          </w:p>
          <w:p w:rsidR="00D72479" w:rsidRPr="005F6257" w:rsidRDefault="000F00C5" w:rsidP="000F00C5">
            <w:pPr>
              <w:numPr>
                <w:ilvl w:val="1"/>
                <w:numId w:val="2"/>
              </w:numPr>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t xml:space="preserve">Option 2 (Intel, Apple, Qualcomm, vivo, CMCC, Nokia) the pre-configured MG activation/deactivation is triggered by the BWP switch and pre-configured under the control by the NW via its RRC configuration message.  </w:t>
            </w:r>
          </w:p>
          <w:p w:rsidR="00D72479" w:rsidRPr="005F6257" w:rsidRDefault="000F00C5" w:rsidP="000F00C5">
            <w:pPr>
              <w:numPr>
                <w:ilvl w:val="2"/>
                <w:numId w:val="2"/>
              </w:numPr>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t>Option 2a (CMCC): If the use case of MG pattern change following BWP switch is considered, to activate/deactivate the pre-configured MG by the network indication</w:t>
            </w:r>
          </w:p>
          <w:p w:rsidR="00D72479" w:rsidRPr="005F6257" w:rsidRDefault="000F00C5" w:rsidP="000F00C5">
            <w:pPr>
              <w:numPr>
                <w:ilvl w:val="1"/>
                <w:numId w:val="2"/>
              </w:numPr>
              <w:spacing w:after="0"/>
              <w:jc w:val="both"/>
              <w:rPr>
                <w:rFonts w:ascii="Calibri" w:eastAsiaTheme="minorEastAsia" w:hAnsi="Calibri" w:cs="Calibri"/>
                <w:lang w:val="en-US" w:eastAsia="zh-CN"/>
              </w:rPr>
            </w:pPr>
            <w:r w:rsidRPr="005F6257">
              <w:rPr>
                <w:rFonts w:ascii="Calibri" w:eastAsiaTheme="minorEastAsia" w:hAnsi="Calibri" w:cs="Calibri"/>
                <w:lang w:val="en-US" w:eastAsia="zh-CN"/>
              </w:rPr>
              <w:t>Option 3 (Huawei, MTK, Nokia) : Besides BWP switching, there could be also other RRC and MAC procedures that could trigger a change in need for MG and thus activation and deactivation of pre-configured MG, e.g.</w:t>
            </w:r>
          </w:p>
          <w:p w:rsidR="00D72479" w:rsidRPr="005F6257" w:rsidRDefault="000F00C5" w:rsidP="000F00C5">
            <w:pPr>
              <w:numPr>
                <w:ilvl w:val="2"/>
                <w:numId w:val="2"/>
              </w:numPr>
              <w:spacing w:after="0"/>
              <w:jc w:val="both"/>
              <w:rPr>
                <w:rFonts w:ascii="Calibri" w:eastAsiaTheme="minorEastAsia" w:hAnsi="Calibri" w:cs="Calibri"/>
                <w:lang w:val="en-US" w:eastAsia="zh-CN"/>
              </w:rPr>
            </w:pPr>
            <w:r w:rsidRPr="005F6257">
              <w:rPr>
                <w:rFonts w:ascii="Calibri" w:eastAsiaTheme="minorEastAsia" w:hAnsi="Calibri" w:cs="Calibri"/>
                <w:lang w:eastAsia="zh-CN"/>
              </w:rPr>
              <w:t>RRC (re)configuration of MO</w:t>
            </w:r>
          </w:p>
          <w:p w:rsidR="00D72479" w:rsidRPr="005F6257" w:rsidRDefault="000F00C5" w:rsidP="000F00C5">
            <w:pPr>
              <w:numPr>
                <w:ilvl w:val="2"/>
                <w:numId w:val="2"/>
              </w:numPr>
              <w:spacing w:after="0"/>
              <w:jc w:val="both"/>
              <w:rPr>
                <w:rFonts w:ascii="Calibri" w:eastAsiaTheme="minorEastAsia" w:hAnsi="Calibri" w:cs="Calibri"/>
                <w:lang w:val="en-US" w:eastAsia="zh-CN"/>
              </w:rPr>
            </w:pPr>
            <w:r w:rsidRPr="005F6257">
              <w:rPr>
                <w:rFonts w:ascii="Calibri" w:eastAsiaTheme="minorEastAsia" w:hAnsi="Calibri" w:cs="Calibri"/>
                <w:lang w:eastAsia="zh-CN"/>
              </w:rPr>
              <w:t>RRC (re)configuration of serving cells</w:t>
            </w:r>
          </w:p>
          <w:p w:rsidR="005F6257" w:rsidRPr="005F6257" w:rsidRDefault="000F00C5" w:rsidP="000F00C5">
            <w:pPr>
              <w:numPr>
                <w:ilvl w:val="2"/>
                <w:numId w:val="2"/>
              </w:numPr>
              <w:spacing w:after="0"/>
              <w:jc w:val="both"/>
              <w:rPr>
                <w:rFonts w:ascii="Calibri" w:eastAsiaTheme="minorEastAsia" w:hAnsi="Calibri" w:cs="Calibri"/>
                <w:lang w:val="en-US" w:eastAsia="zh-CN"/>
              </w:rPr>
            </w:pPr>
            <w:r w:rsidRPr="005F6257">
              <w:rPr>
                <w:rFonts w:ascii="Calibri" w:eastAsiaTheme="minorEastAsia" w:hAnsi="Calibri" w:cs="Calibri"/>
                <w:lang w:eastAsia="zh-CN"/>
              </w:rPr>
              <w:t>SCell activation and deactivation</w:t>
            </w:r>
          </w:p>
        </w:tc>
      </w:tr>
    </w:tbl>
    <w:p w:rsidR="000A2001" w:rsidRDefault="000A2001" w:rsidP="00B85E98">
      <w:pPr>
        <w:jc w:val="both"/>
        <w:rPr>
          <w:rFonts w:ascii="Calibri" w:eastAsiaTheme="minorEastAsia" w:hAnsi="Calibri" w:cs="Calibri"/>
          <w:lang w:val="en-US" w:eastAsia="zh-CN"/>
        </w:rPr>
      </w:pPr>
    </w:p>
    <w:p w:rsidR="00B85E98" w:rsidRPr="00D0667E" w:rsidRDefault="0012698D"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RAN4 needs to be clear about the conditions when the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should be active </w:t>
      </w:r>
      <w:r w:rsidR="005F6257">
        <w:rPr>
          <w:rFonts w:ascii="Calibri" w:eastAsiaTheme="minorEastAsia" w:hAnsi="Calibri" w:cs="Calibri"/>
          <w:lang w:val="en-US" w:eastAsia="zh-CN"/>
        </w:rPr>
        <w:t xml:space="preserve">(ON) </w:t>
      </w:r>
      <w:r w:rsidRPr="00D0667E">
        <w:rPr>
          <w:rFonts w:ascii="Calibri" w:eastAsiaTheme="minorEastAsia" w:hAnsi="Calibri" w:cs="Calibri"/>
          <w:lang w:val="en-US" w:eastAsia="zh-CN"/>
        </w:rPr>
        <w:t>and when it should be de-active</w:t>
      </w:r>
      <w:r w:rsidR="005F6257">
        <w:rPr>
          <w:rFonts w:ascii="Calibri" w:eastAsiaTheme="minorEastAsia" w:hAnsi="Calibri" w:cs="Calibri"/>
          <w:lang w:val="en-US" w:eastAsia="zh-CN"/>
        </w:rPr>
        <w:t xml:space="preserve"> (OFF)</w:t>
      </w:r>
      <w:r w:rsidRPr="00D0667E">
        <w:rPr>
          <w:rFonts w:ascii="Calibri" w:eastAsiaTheme="minorEastAsia" w:hAnsi="Calibri" w:cs="Calibri"/>
          <w:lang w:val="en-US" w:eastAsia="zh-CN"/>
        </w:rPr>
        <w:t xml:space="preserve">. Then, any change of the condition will trigger the activation or de-activation of the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w:t>
      </w:r>
    </w:p>
    <w:p w:rsidR="0012698D" w:rsidRPr="00D0667E" w:rsidRDefault="0012698D" w:rsidP="0012698D">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In our view, the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should be active (ON) if UE is configured with any MO that needs to be measured with gap, including inter-frequency MO, inter-RAT MO or any intra-freq MO with SSB not within UE’s active BWP. Only if </w:t>
      </w:r>
      <w:r w:rsidR="00A329E7" w:rsidRPr="00D0667E">
        <w:rPr>
          <w:rFonts w:ascii="Calibri" w:eastAsiaTheme="minorEastAsia" w:hAnsi="Calibri" w:cs="Calibri"/>
          <w:lang w:val="en-US" w:eastAsia="zh-CN"/>
        </w:rPr>
        <w:t>none</w:t>
      </w:r>
      <w:r w:rsidRPr="00D0667E">
        <w:rPr>
          <w:rFonts w:ascii="Calibri" w:eastAsiaTheme="minorEastAsia" w:hAnsi="Calibri" w:cs="Calibri"/>
          <w:lang w:val="en-US" w:eastAsia="zh-CN"/>
        </w:rPr>
        <w:t xml:space="preserve"> of the above condition</w:t>
      </w:r>
      <w:r w:rsidR="006074E3">
        <w:rPr>
          <w:rFonts w:ascii="Calibri" w:eastAsiaTheme="minorEastAsia" w:hAnsi="Calibri" w:cs="Calibri"/>
          <w:lang w:val="en-US" w:eastAsia="zh-CN"/>
        </w:rPr>
        <w:t>s</w:t>
      </w:r>
      <w:r w:rsidRPr="00D0667E">
        <w:rPr>
          <w:rFonts w:ascii="Calibri" w:eastAsiaTheme="minorEastAsia" w:hAnsi="Calibri" w:cs="Calibri"/>
          <w:lang w:val="en-US" w:eastAsia="zh-CN"/>
        </w:rPr>
        <w:t xml:space="preserve"> is fulfilled</w:t>
      </w:r>
      <w:r w:rsidR="00A329E7" w:rsidRPr="00D0667E">
        <w:rPr>
          <w:rFonts w:ascii="Calibri" w:eastAsiaTheme="minorEastAsia" w:hAnsi="Calibri" w:cs="Calibri"/>
          <w:lang w:val="en-US" w:eastAsia="zh-CN"/>
        </w:rPr>
        <w:t xml:space="preserve"> (i.e., no inter-freq MO, no inter-RAT MO and no intra-freq MO with SSB not within UE’s active BWP)</w:t>
      </w:r>
      <w:r w:rsidRPr="00D0667E">
        <w:rPr>
          <w:rFonts w:ascii="Calibri" w:eastAsiaTheme="minorEastAsia" w:hAnsi="Calibri" w:cs="Calibri"/>
          <w:lang w:val="en-US" w:eastAsia="zh-CN"/>
        </w:rPr>
        <w:t xml:space="preserve">, the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should be de-active (OFF).</w:t>
      </w:r>
    </w:p>
    <w:p w:rsidR="0012698D" w:rsidRPr="00D0667E" w:rsidRDefault="0012698D" w:rsidP="0012698D">
      <w:pPr>
        <w:pStyle w:val="Caption"/>
        <w:jc w:val="both"/>
        <w:rPr>
          <w:rFonts w:ascii="Calibri" w:hAnsi="Calibri" w:cs="Calibri"/>
        </w:rPr>
      </w:pPr>
      <w:bookmarkStart w:id="14" w:name="_Ref71194617"/>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F817E2">
        <w:rPr>
          <w:rFonts w:ascii="Calibri" w:hAnsi="Calibri" w:cs="Calibri"/>
          <w:noProof/>
        </w:rPr>
        <w:t>4</w:t>
      </w:r>
      <w:r w:rsidRPr="00D0667E">
        <w:rPr>
          <w:rFonts w:ascii="Calibri" w:hAnsi="Calibri" w:cs="Calibri"/>
        </w:rPr>
        <w:fldChar w:fldCharType="end"/>
      </w:r>
      <w:r w:rsidRPr="00D0667E">
        <w:rPr>
          <w:rFonts w:ascii="Calibri" w:hAnsi="Calibri" w:cs="Calibri"/>
        </w:rPr>
        <w:t xml:space="preserve">: The </w:t>
      </w:r>
      <w:r w:rsidR="00A524EF">
        <w:rPr>
          <w:rFonts w:ascii="Calibri" w:hAnsi="Calibri" w:cs="Calibri"/>
        </w:rPr>
        <w:t>pre-MG</w:t>
      </w:r>
      <w:r w:rsidRPr="00D0667E">
        <w:rPr>
          <w:rFonts w:ascii="Calibri" w:hAnsi="Calibri" w:cs="Calibri"/>
        </w:rPr>
        <w:t xml:space="preserve"> should be active (ON) if UE is configured with any MO that needs to be measured with gap, including inter-frequency MO, inter-RAT MO or any intra-freq MO with SSB not within UE’s active BWP. Only if </w:t>
      </w:r>
      <w:r w:rsidR="00A329E7" w:rsidRPr="00D0667E">
        <w:rPr>
          <w:rFonts w:ascii="Calibri" w:hAnsi="Calibri" w:cs="Calibri"/>
        </w:rPr>
        <w:t>none of the above condition</w:t>
      </w:r>
      <w:r w:rsidR="006074E3">
        <w:rPr>
          <w:rFonts w:ascii="Calibri" w:hAnsi="Calibri" w:cs="Calibri"/>
        </w:rPr>
        <w:t>s</w:t>
      </w:r>
      <w:r w:rsidR="00A329E7" w:rsidRPr="00D0667E">
        <w:rPr>
          <w:rFonts w:ascii="Calibri" w:hAnsi="Calibri" w:cs="Calibri"/>
        </w:rPr>
        <w:t xml:space="preserve"> is fulfilled</w:t>
      </w:r>
      <w:r w:rsidRPr="00D0667E">
        <w:rPr>
          <w:rFonts w:ascii="Calibri" w:hAnsi="Calibri" w:cs="Calibri"/>
        </w:rPr>
        <w:t xml:space="preserve">, the </w:t>
      </w:r>
      <w:r w:rsidR="00A524EF">
        <w:rPr>
          <w:rFonts w:ascii="Calibri" w:hAnsi="Calibri" w:cs="Calibri"/>
        </w:rPr>
        <w:t>pre-MG</w:t>
      </w:r>
      <w:r w:rsidRPr="00D0667E">
        <w:rPr>
          <w:rFonts w:ascii="Calibri" w:hAnsi="Calibri" w:cs="Calibri"/>
        </w:rPr>
        <w:t xml:space="preserve"> should be de-active</w:t>
      </w:r>
      <w:r w:rsidR="003C51C5">
        <w:rPr>
          <w:rFonts w:ascii="Calibri" w:hAnsi="Calibri" w:cs="Calibri"/>
        </w:rPr>
        <w:t>d</w:t>
      </w:r>
      <w:r w:rsidRPr="00D0667E">
        <w:rPr>
          <w:rFonts w:ascii="Calibri" w:hAnsi="Calibri" w:cs="Calibri"/>
        </w:rPr>
        <w:t xml:space="preserve"> (OFF).</w:t>
      </w:r>
      <w:bookmarkEnd w:id="14"/>
    </w:p>
    <w:p w:rsidR="00783601" w:rsidRPr="00D0667E" w:rsidRDefault="00783601" w:rsidP="00783601">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If the above condition is agreed, then upon any potential change of the condition UE has to re-check whether to switch the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status from ON to OFF (or OFF to O</w:t>
      </w:r>
      <w:r w:rsidR="007511FB" w:rsidRPr="00D0667E">
        <w:rPr>
          <w:rFonts w:ascii="Calibri" w:eastAsiaTheme="minorEastAsia" w:hAnsi="Calibri" w:cs="Calibri"/>
          <w:lang w:val="en-US" w:eastAsia="zh-CN"/>
        </w:rPr>
        <w:t>N</w:t>
      </w:r>
      <w:r w:rsidRPr="00D0667E">
        <w:rPr>
          <w:rFonts w:ascii="Calibri" w:eastAsiaTheme="minorEastAsia" w:hAnsi="Calibri" w:cs="Calibri"/>
          <w:lang w:val="en-US" w:eastAsia="zh-CN"/>
        </w:rPr>
        <w:t>)</w:t>
      </w:r>
      <w:r w:rsidR="007511FB" w:rsidRPr="00D0667E">
        <w:rPr>
          <w:rFonts w:ascii="Calibri" w:eastAsiaTheme="minorEastAsia" w:hAnsi="Calibri" w:cs="Calibri"/>
          <w:lang w:val="en-US" w:eastAsia="zh-CN"/>
        </w:rPr>
        <w:t>. The potential network command or procedure that may change the conditions are</w:t>
      </w:r>
    </w:p>
    <w:p w:rsidR="007511FB" w:rsidRDefault="007511FB" w:rsidP="000F00C5">
      <w:pPr>
        <w:pStyle w:val="ListParagraph"/>
        <w:numPr>
          <w:ilvl w:val="0"/>
          <w:numId w:val="3"/>
        </w:numPr>
        <w:jc w:val="both"/>
        <w:rPr>
          <w:rFonts w:ascii="Calibri" w:eastAsiaTheme="minorEastAsia" w:hAnsi="Calibri" w:cs="Calibri"/>
          <w:lang w:val="en-US" w:eastAsia="zh-CN"/>
        </w:rPr>
      </w:pPr>
      <w:r w:rsidRPr="00D0667E">
        <w:rPr>
          <w:rFonts w:ascii="Calibri" w:eastAsiaTheme="minorEastAsia" w:hAnsi="Calibri" w:cs="Calibri"/>
          <w:lang w:val="en-US" w:eastAsia="zh-CN"/>
        </w:rPr>
        <w:t>BWP switching (either triggered by DCI, Timer, RRC or RACH)</w:t>
      </w:r>
    </w:p>
    <w:p w:rsidR="005F6257" w:rsidRPr="00D0667E" w:rsidRDefault="005F6257" w:rsidP="000F00C5">
      <w:pPr>
        <w:pStyle w:val="ListParagraph"/>
        <w:numPr>
          <w:ilvl w:val="1"/>
          <w:numId w:val="3"/>
        </w:numPr>
        <w:jc w:val="both"/>
        <w:rPr>
          <w:rFonts w:ascii="Calibri" w:eastAsiaTheme="minorEastAsia" w:hAnsi="Calibri" w:cs="Calibri"/>
          <w:lang w:val="en-US" w:eastAsia="zh-CN"/>
        </w:rPr>
      </w:pPr>
      <w:r w:rsidRPr="005F6257">
        <w:rPr>
          <w:rFonts w:ascii="Calibri" w:eastAsiaTheme="minorEastAsia" w:hAnsi="Calibri" w:cs="Calibri"/>
          <w:lang w:val="en-US" w:eastAsia="zh-CN"/>
        </w:rPr>
        <w:t>Because the SSB may (not) be covered by the new active BWP</w:t>
      </w:r>
    </w:p>
    <w:p w:rsidR="007511FB" w:rsidRDefault="007511FB" w:rsidP="000F00C5">
      <w:pPr>
        <w:pStyle w:val="ListParagraph"/>
        <w:numPr>
          <w:ilvl w:val="0"/>
          <w:numId w:val="3"/>
        </w:numPr>
        <w:jc w:val="both"/>
        <w:rPr>
          <w:rFonts w:ascii="Calibri" w:eastAsiaTheme="minorEastAsia" w:hAnsi="Calibri" w:cs="Calibri"/>
          <w:lang w:val="en-US" w:eastAsia="zh-CN"/>
        </w:rPr>
      </w:pPr>
      <w:r w:rsidRPr="00D0667E">
        <w:rPr>
          <w:rFonts w:ascii="Calibri" w:eastAsiaTheme="minorEastAsia" w:hAnsi="Calibri" w:cs="Calibri"/>
          <w:lang w:val="en-US" w:eastAsia="zh-CN"/>
        </w:rPr>
        <w:t>Adding or removing a</w:t>
      </w:r>
      <w:r w:rsidR="00B54745" w:rsidRPr="00D0667E">
        <w:rPr>
          <w:rFonts w:ascii="Calibri" w:eastAsiaTheme="minorEastAsia" w:hAnsi="Calibri" w:cs="Calibri"/>
          <w:lang w:val="en-US" w:eastAsia="zh-CN"/>
        </w:rPr>
        <w:t>ny</w:t>
      </w:r>
      <w:r w:rsidRPr="00D0667E">
        <w:rPr>
          <w:rFonts w:ascii="Calibri" w:eastAsiaTheme="minorEastAsia" w:hAnsi="Calibri" w:cs="Calibri"/>
          <w:lang w:val="en-US" w:eastAsia="zh-CN"/>
        </w:rPr>
        <w:t xml:space="preserve"> measurement object</w:t>
      </w:r>
      <w:r w:rsidR="00B54745" w:rsidRPr="00D0667E">
        <w:rPr>
          <w:rFonts w:ascii="Calibri" w:eastAsiaTheme="minorEastAsia" w:hAnsi="Calibri" w:cs="Calibri"/>
          <w:lang w:val="en-US" w:eastAsia="zh-CN"/>
        </w:rPr>
        <w:t>(s)</w:t>
      </w:r>
    </w:p>
    <w:p w:rsidR="005F6257" w:rsidRPr="00D0667E" w:rsidRDefault="005F6257" w:rsidP="000F00C5">
      <w:pPr>
        <w:pStyle w:val="ListParagraph"/>
        <w:numPr>
          <w:ilvl w:val="1"/>
          <w:numId w:val="3"/>
        </w:numPr>
        <w:jc w:val="both"/>
        <w:rPr>
          <w:rFonts w:ascii="Calibri" w:eastAsiaTheme="minorEastAsia" w:hAnsi="Calibri" w:cs="Calibri"/>
          <w:lang w:val="en-US" w:eastAsia="zh-CN"/>
        </w:rPr>
      </w:pPr>
      <w:r w:rsidRPr="005F6257">
        <w:rPr>
          <w:rFonts w:ascii="Calibri" w:eastAsiaTheme="minorEastAsia" w:hAnsi="Calibri" w:cs="Calibri"/>
          <w:lang w:val="en-US" w:eastAsia="zh-CN"/>
        </w:rPr>
        <w:t>Because MO</w:t>
      </w:r>
      <w:r>
        <w:rPr>
          <w:rFonts w:ascii="Calibri" w:eastAsiaTheme="minorEastAsia" w:hAnsi="Calibri" w:cs="Calibri"/>
          <w:lang w:val="en-US" w:eastAsia="zh-CN"/>
        </w:rPr>
        <w:t>s that UE needs to check are different</w:t>
      </w:r>
    </w:p>
    <w:p w:rsidR="005F6257" w:rsidRDefault="005F6257" w:rsidP="000F00C5">
      <w:pPr>
        <w:pStyle w:val="ListParagraph"/>
        <w:numPr>
          <w:ilvl w:val="0"/>
          <w:numId w:val="3"/>
        </w:numPr>
        <w:jc w:val="both"/>
        <w:rPr>
          <w:rFonts w:ascii="Calibri" w:eastAsiaTheme="minorEastAsia" w:hAnsi="Calibri" w:cs="Calibri"/>
          <w:lang w:val="en-US" w:eastAsia="zh-CN"/>
        </w:rPr>
      </w:pPr>
      <w:r>
        <w:rPr>
          <w:rFonts w:ascii="Calibri" w:eastAsiaTheme="minorEastAsia" w:hAnsi="Calibri" w:cs="Calibri"/>
          <w:lang w:val="en-US" w:eastAsia="zh-CN"/>
        </w:rPr>
        <w:t>Adding, releasing or changing a PSCell</w:t>
      </w:r>
    </w:p>
    <w:p w:rsidR="005F6257" w:rsidRDefault="005F6257" w:rsidP="000F00C5">
      <w:pPr>
        <w:pStyle w:val="ListParagraph"/>
        <w:numPr>
          <w:ilvl w:val="1"/>
          <w:numId w:val="3"/>
        </w:numPr>
        <w:jc w:val="both"/>
        <w:rPr>
          <w:rFonts w:ascii="Calibri" w:eastAsiaTheme="minorEastAsia" w:hAnsi="Calibri" w:cs="Calibri"/>
          <w:lang w:val="en-US" w:eastAsia="zh-CN"/>
        </w:rPr>
      </w:pPr>
      <w:r>
        <w:rPr>
          <w:rFonts w:ascii="Calibri" w:eastAsiaTheme="minorEastAsia" w:hAnsi="Calibri" w:cs="Calibri"/>
          <w:lang w:val="en-US" w:eastAsia="zh-CN"/>
        </w:rPr>
        <w:t>An</w:t>
      </w:r>
      <w:r w:rsidRPr="005F6257">
        <w:rPr>
          <w:rFonts w:ascii="Calibri" w:eastAsiaTheme="minorEastAsia" w:hAnsi="Calibri" w:cs="Calibri"/>
          <w:lang w:val="en-US" w:eastAsia="zh-CN"/>
        </w:rPr>
        <w:t xml:space="preserve"> MO previous</w:t>
      </w:r>
      <w:r>
        <w:rPr>
          <w:rFonts w:ascii="Calibri" w:eastAsiaTheme="minorEastAsia" w:hAnsi="Calibri" w:cs="Calibri"/>
          <w:lang w:val="en-US" w:eastAsia="zh-CN"/>
        </w:rPr>
        <w:t>ly</w:t>
      </w:r>
      <w:r w:rsidRPr="005F6257">
        <w:rPr>
          <w:rFonts w:ascii="Calibri" w:eastAsiaTheme="minorEastAsia" w:hAnsi="Calibri" w:cs="Calibri"/>
          <w:lang w:val="en-US" w:eastAsia="zh-CN"/>
        </w:rPr>
        <w:t xml:space="preserve"> configured </w:t>
      </w:r>
      <w:r>
        <w:rPr>
          <w:rFonts w:ascii="Calibri" w:eastAsiaTheme="minorEastAsia" w:hAnsi="Calibri" w:cs="Calibri"/>
          <w:lang w:val="en-US" w:eastAsia="zh-CN"/>
        </w:rPr>
        <w:t xml:space="preserve">on the same frequency as PSCell </w:t>
      </w:r>
      <w:r w:rsidRPr="005F6257">
        <w:rPr>
          <w:rFonts w:ascii="Calibri" w:eastAsiaTheme="minorEastAsia" w:hAnsi="Calibri" w:cs="Calibri"/>
          <w:lang w:val="en-US" w:eastAsia="zh-CN"/>
        </w:rPr>
        <w:t xml:space="preserve">before PSCell addition </w:t>
      </w:r>
      <w:r>
        <w:rPr>
          <w:rFonts w:ascii="Calibri" w:eastAsiaTheme="minorEastAsia" w:hAnsi="Calibri" w:cs="Calibri"/>
          <w:lang w:val="en-US" w:eastAsia="zh-CN"/>
        </w:rPr>
        <w:t>is</w:t>
      </w:r>
      <w:r w:rsidRPr="005F6257">
        <w:rPr>
          <w:rFonts w:ascii="Calibri" w:eastAsiaTheme="minorEastAsia" w:hAnsi="Calibri" w:cs="Calibri"/>
          <w:lang w:val="en-US" w:eastAsia="zh-CN"/>
        </w:rPr>
        <w:t xml:space="preserve"> an inter-freq</w:t>
      </w:r>
      <w:r>
        <w:rPr>
          <w:rFonts w:ascii="Calibri" w:eastAsiaTheme="minorEastAsia" w:hAnsi="Calibri" w:cs="Calibri"/>
          <w:lang w:val="en-US" w:eastAsia="zh-CN"/>
        </w:rPr>
        <w:t>uency</w:t>
      </w:r>
      <w:r w:rsidRPr="005F6257">
        <w:rPr>
          <w:rFonts w:ascii="Calibri" w:eastAsiaTheme="minorEastAsia" w:hAnsi="Calibri" w:cs="Calibri"/>
          <w:lang w:val="en-US" w:eastAsia="zh-CN"/>
        </w:rPr>
        <w:t xml:space="preserve"> MO. But after PSCell addition, it can becomes an intra-freq</w:t>
      </w:r>
      <w:r>
        <w:rPr>
          <w:rFonts w:ascii="Calibri" w:eastAsiaTheme="minorEastAsia" w:hAnsi="Calibri" w:cs="Calibri"/>
          <w:lang w:val="en-US" w:eastAsia="zh-CN"/>
        </w:rPr>
        <w:t>uency</w:t>
      </w:r>
      <w:r w:rsidRPr="005F6257">
        <w:rPr>
          <w:rFonts w:ascii="Calibri" w:eastAsiaTheme="minorEastAsia" w:hAnsi="Calibri" w:cs="Calibri"/>
          <w:lang w:val="en-US" w:eastAsia="zh-CN"/>
        </w:rPr>
        <w:t xml:space="preserve"> MO.</w:t>
      </w:r>
    </w:p>
    <w:p w:rsidR="00B54745" w:rsidRDefault="007511FB" w:rsidP="000F00C5">
      <w:pPr>
        <w:pStyle w:val="ListParagraph"/>
        <w:numPr>
          <w:ilvl w:val="0"/>
          <w:numId w:val="3"/>
        </w:num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Activating </w:t>
      </w:r>
      <w:r w:rsidR="00B54745" w:rsidRPr="00D0667E">
        <w:rPr>
          <w:rFonts w:ascii="Calibri" w:eastAsiaTheme="minorEastAsia" w:hAnsi="Calibri" w:cs="Calibri"/>
          <w:lang w:val="en-US" w:eastAsia="zh-CN"/>
        </w:rPr>
        <w:t>or de-activating any SCell(s)</w:t>
      </w:r>
    </w:p>
    <w:p w:rsidR="005F6257" w:rsidRPr="00D0667E" w:rsidRDefault="005F6257" w:rsidP="000F00C5">
      <w:pPr>
        <w:pStyle w:val="ListParagraph"/>
        <w:numPr>
          <w:ilvl w:val="1"/>
          <w:numId w:val="3"/>
        </w:numPr>
        <w:jc w:val="both"/>
        <w:rPr>
          <w:rFonts w:ascii="Calibri" w:eastAsiaTheme="minorEastAsia" w:hAnsi="Calibri" w:cs="Calibri"/>
          <w:lang w:val="en-US" w:eastAsia="zh-CN"/>
        </w:rPr>
      </w:pPr>
      <w:r w:rsidRPr="005F6257">
        <w:rPr>
          <w:rFonts w:ascii="Calibri" w:eastAsiaTheme="minorEastAsia" w:hAnsi="Calibri" w:cs="Calibri"/>
          <w:lang w:val="en-US" w:eastAsia="zh-CN"/>
        </w:rPr>
        <w:t>Because a new active BWP is added/removed</w:t>
      </w:r>
      <w:r>
        <w:rPr>
          <w:rFonts w:ascii="Calibri" w:eastAsiaTheme="minorEastAsia" w:hAnsi="Calibri" w:cs="Calibri"/>
          <w:lang w:val="en-US" w:eastAsia="zh-CN"/>
        </w:rPr>
        <w:t xml:space="preserve">. UE needs to check the whether </w:t>
      </w:r>
      <w:r w:rsidR="00586D6A">
        <w:rPr>
          <w:rFonts w:ascii="Calibri" w:eastAsiaTheme="minorEastAsia" w:hAnsi="Calibri" w:cs="Calibri"/>
          <w:lang w:val="en-US" w:eastAsia="zh-CN"/>
        </w:rPr>
        <w:t xml:space="preserve">the </w:t>
      </w:r>
      <w:r>
        <w:rPr>
          <w:rFonts w:ascii="Calibri" w:eastAsiaTheme="minorEastAsia" w:hAnsi="Calibri" w:cs="Calibri"/>
          <w:lang w:val="en-US" w:eastAsia="zh-CN"/>
        </w:rPr>
        <w:t>SSB can be covered by the new active BWP in frequency domain.</w:t>
      </w:r>
    </w:p>
    <w:p w:rsidR="00B54745" w:rsidRPr="00D0667E" w:rsidRDefault="00B54745" w:rsidP="00B54745">
      <w:pPr>
        <w:pStyle w:val="Caption"/>
        <w:jc w:val="both"/>
        <w:rPr>
          <w:rFonts w:ascii="Calibri" w:hAnsi="Calibri" w:cs="Calibri"/>
        </w:rPr>
      </w:pPr>
      <w:bookmarkStart w:id="15" w:name="_Ref71194619"/>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F817E2">
        <w:rPr>
          <w:rFonts w:ascii="Calibri" w:hAnsi="Calibri" w:cs="Calibri"/>
          <w:noProof/>
        </w:rPr>
        <w:t>5</w:t>
      </w:r>
      <w:r w:rsidRPr="00D0667E">
        <w:rPr>
          <w:rFonts w:ascii="Calibri" w:hAnsi="Calibri" w:cs="Calibri"/>
        </w:rPr>
        <w:fldChar w:fldCharType="end"/>
      </w:r>
      <w:r w:rsidRPr="00D0667E">
        <w:rPr>
          <w:rFonts w:ascii="Calibri" w:hAnsi="Calibri" w:cs="Calibri"/>
        </w:rPr>
        <w:t xml:space="preserve">: UE </w:t>
      </w:r>
      <w:r w:rsidR="005F6257">
        <w:rPr>
          <w:rFonts w:ascii="Calibri" w:hAnsi="Calibri" w:cs="Calibri"/>
        </w:rPr>
        <w:t xml:space="preserve">and network </w:t>
      </w:r>
      <w:r w:rsidRPr="00D0667E">
        <w:rPr>
          <w:rFonts w:ascii="Calibri" w:hAnsi="Calibri" w:cs="Calibri"/>
        </w:rPr>
        <w:t xml:space="preserve">should </w:t>
      </w:r>
      <w:r w:rsidR="005F6257">
        <w:rPr>
          <w:rFonts w:ascii="Calibri" w:hAnsi="Calibri" w:cs="Calibri"/>
        </w:rPr>
        <w:t>automatically</w:t>
      </w:r>
      <w:r w:rsidRPr="00D0667E">
        <w:rPr>
          <w:rFonts w:ascii="Calibri" w:hAnsi="Calibri" w:cs="Calibri"/>
        </w:rPr>
        <w:t xml:space="preserve"> re-check whether to switch the status of </w:t>
      </w:r>
      <w:r w:rsidR="00A524EF">
        <w:rPr>
          <w:rFonts w:ascii="Calibri" w:hAnsi="Calibri" w:cs="Calibri"/>
        </w:rPr>
        <w:t>pre-MG</w:t>
      </w:r>
      <w:r w:rsidRPr="00D0667E">
        <w:rPr>
          <w:rFonts w:ascii="Calibri" w:hAnsi="Calibri" w:cs="Calibri"/>
        </w:rPr>
        <w:t xml:space="preserve"> right upon </w:t>
      </w:r>
      <w:r w:rsidR="004F2A9F" w:rsidRPr="00D0667E">
        <w:rPr>
          <w:rFonts w:ascii="Calibri" w:hAnsi="Calibri" w:cs="Calibri"/>
        </w:rPr>
        <w:t xml:space="preserve">finishing </w:t>
      </w:r>
      <w:r w:rsidRPr="00D0667E">
        <w:rPr>
          <w:rFonts w:ascii="Calibri" w:hAnsi="Calibri" w:cs="Calibri"/>
        </w:rPr>
        <w:t xml:space="preserve">the following network commands and procedures: BWP switching, adding/removing any measurement object(s), </w:t>
      </w:r>
      <w:r w:rsidR="005F6257">
        <w:rPr>
          <w:rFonts w:ascii="Calibri" w:eastAsiaTheme="minorEastAsia" w:hAnsi="Calibri" w:cs="Calibri"/>
          <w:lang w:val="en-US" w:eastAsia="zh-CN"/>
        </w:rPr>
        <w:t xml:space="preserve">adding/releasing/changing a PSCell, </w:t>
      </w:r>
      <w:r w:rsidRPr="00D0667E">
        <w:rPr>
          <w:rFonts w:ascii="Calibri" w:hAnsi="Calibri" w:cs="Calibri"/>
        </w:rPr>
        <w:t>activating/de-activating any SCell(s).</w:t>
      </w:r>
      <w:bookmarkEnd w:id="15"/>
    </w:p>
    <w:p w:rsidR="00B85E98" w:rsidRPr="00D0667E" w:rsidRDefault="00B85E98" w:rsidP="00B85E98">
      <w:pPr>
        <w:pStyle w:val="Heading1"/>
        <w:numPr>
          <w:ilvl w:val="0"/>
          <w:numId w:val="1"/>
        </w:numPr>
        <w:ind w:hanging="720"/>
        <w:jc w:val="both"/>
        <w:rPr>
          <w:rFonts w:ascii="Calibri" w:eastAsiaTheme="minorEastAsia" w:hAnsi="Calibri" w:cs="Calibri"/>
          <w:b/>
          <w:sz w:val="22"/>
          <w:szCs w:val="22"/>
          <w:lang w:val="en-US" w:eastAsia="zh-TW"/>
        </w:rPr>
      </w:pPr>
      <w:r w:rsidRPr="00D0667E">
        <w:rPr>
          <w:rFonts w:ascii="Calibri" w:eastAsiaTheme="minorEastAsia" w:hAnsi="Calibri" w:cs="Calibri"/>
          <w:b/>
          <w:bCs/>
          <w:sz w:val="22"/>
          <w:szCs w:val="22"/>
          <w:lang w:eastAsia="zh-TW"/>
        </w:rPr>
        <w:t>RRM requirements</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4F2A9F">
        <w:tc>
          <w:tcPr>
            <w:tcW w:w="8909" w:type="dxa"/>
          </w:tcPr>
          <w:p w:rsidR="00D72479" w:rsidRPr="00D6764C" w:rsidRDefault="000F00C5" w:rsidP="000F00C5">
            <w:pPr>
              <w:numPr>
                <w:ilvl w:val="0"/>
                <w:numId w:val="2"/>
              </w:numPr>
              <w:tabs>
                <w:tab w:val="num" w:pos="720"/>
              </w:tabs>
              <w:spacing w:after="0"/>
              <w:ind w:hanging="357"/>
              <w:rPr>
                <w:rFonts w:ascii="Calibri" w:eastAsiaTheme="minorEastAsia" w:hAnsi="Calibri" w:cs="Calibri"/>
                <w:lang w:val="en-US" w:eastAsia="zh-CN"/>
              </w:rPr>
            </w:pPr>
            <w:r w:rsidRPr="00D6764C">
              <w:rPr>
                <w:rFonts w:ascii="Calibri" w:eastAsiaTheme="minorEastAsia" w:hAnsi="Calibri" w:cs="Calibri"/>
                <w:lang w:eastAsia="zh-CN"/>
              </w:rPr>
              <w:t xml:space="preserve">FFS on additional transition time for pre-configure MG (de)activation can be taken count into the total pre-configured MG activation/deactivation delay beside the BWP switching delay. </w:t>
            </w:r>
          </w:p>
          <w:p w:rsidR="00D72479" w:rsidRPr="00D6764C" w:rsidRDefault="000F00C5" w:rsidP="000F00C5">
            <w:pPr>
              <w:numPr>
                <w:ilvl w:val="1"/>
                <w:numId w:val="2"/>
              </w:numPr>
              <w:tabs>
                <w:tab w:val="num" w:pos="1440"/>
              </w:tabs>
              <w:spacing w:after="0"/>
              <w:rPr>
                <w:rFonts w:ascii="Calibri" w:eastAsiaTheme="minorEastAsia" w:hAnsi="Calibri" w:cs="Calibri"/>
                <w:lang w:val="en-US" w:eastAsia="zh-CN"/>
              </w:rPr>
            </w:pPr>
            <w:r w:rsidRPr="00D6764C">
              <w:rPr>
                <w:rFonts w:ascii="Calibri" w:eastAsiaTheme="minorEastAsia" w:hAnsi="Calibri" w:cs="Calibri"/>
                <w:lang w:eastAsia="zh-CN"/>
              </w:rPr>
              <w:t>If agreed the exact value of such transition time can be FFS.</w:t>
            </w:r>
          </w:p>
          <w:p w:rsidR="00D72479" w:rsidRPr="00D6764C" w:rsidRDefault="000F00C5" w:rsidP="000F00C5">
            <w:pPr>
              <w:numPr>
                <w:ilvl w:val="0"/>
                <w:numId w:val="2"/>
              </w:numPr>
              <w:tabs>
                <w:tab w:val="num" w:pos="720"/>
              </w:tabs>
              <w:spacing w:after="0"/>
              <w:ind w:hanging="357"/>
              <w:rPr>
                <w:rFonts w:ascii="Calibri" w:eastAsiaTheme="minorEastAsia" w:hAnsi="Calibri" w:cs="Calibri"/>
                <w:lang w:val="en-US" w:eastAsia="zh-CN"/>
              </w:rPr>
            </w:pPr>
            <w:r w:rsidRPr="00D6764C">
              <w:rPr>
                <w:rFonts w:ascii="Calibri" w:eastAsiaTheme="minorEastAsia" w:hAnsi="Calibri" w:cs="Calibri"/>
                <w:b/>
                <w:bCs/>
                <w:lang w:val="en-US" w:eastAsia="zh-CN"/>
              </w:rPr>
              <w:t>FFS on measurement period for the measurements with the pre-configured MGs</w:t>
            </w:r>
          </w:p>
          <w:p w:rsidR="00D72479" w:rsidRPr="00D6764C" w:rsidRDefault="000F00C5" w:rsidP="000F00C5">
            <w:pPr>
              <w:numPr>
                <w:ilvl w:val="0"/>
                <w:numId w:val="2"/>
              </w:numPr>
              <w:tabs>
                <w:tab w:val="num" w:pos="720"/>
              </w:tabs>
              <w:spacing w:after="0"/>
              <w:ind w:hanging="357"/>
              <w:rPr>
                <w:rFonts w:ascii="Calibri" w:eastAsiaTheme="minorEastAsia" w:hAnsi="Calibri" w:cs="Calibri"/>
                <w:lang w:val="en-US" w:eastAsia="zh-CN"/>
              </w:rPr>
            </w:pPr>
            <w:r w:rsidRPr="00D6764C">
              <w:rPr>
                <w:rFonts w:ascii="Calibri" w:eastAsiaTheme="minorEastAsia" w:hAnsi="Calibri" w:cs="Calibri"/>
                <w:lang w:val="en-US" w:eastAsia="zh-CN"/>
              </w:rPr>
              <w:t>Not any limitation on the maximum number of transitions between gapless and gap-based measurements</w:t>
            </w:r>
          </w:p>
          <w:p w:rsidR="00D72479" w:rsidRPr="00D6764C" w:rsidRDefault="000F00C5" w:rsidP="000F00C5">
            <w:pPr>
              <w:numPr>
                <w:ilvl w:val="0"/>
                <w:numId w:val="2"/>
              </w:numPr>
              <w:tabs>
                <w:tab w:val="num" w:pos="720"/>
              </w:tabs>
              <w:spacing w:after="0"/>
              <w:ind w:hanging="357"/>
              <w:rPr>
                <w:rFonts w:ascii="Calibri" w:eastAsiaTheme="minorEastAsia" w:hAnsi="Calibri" w:cs="Calibri"/>
                <w:lang w:val="en-US" w:eastAsia="zh-CN"/>
              </w:rPr>
            </w:pPr>
            <w:r w:rsidRPr="00D6764C">
              <w:rPr>
                <w:rFonts w:ascii="Calibri" w:eastAsiaTheme="minorEastAsia" w:hAnsi="Calibri" w:cs="Calibri"/>
                <w:lang w:val="en-US" w:eastAsia="zh-CN"/>
              </w:rPr>
              <w:t>Existing scheduling restriction for RRM measurement without MG applies can be applied to UEs when pre-configured MG is deactivated</w:t>
            </w:r>
          </w:p>
          <w:p w:rsidR="00B85E98" w:rsidRPr="00D0667E" w:rsidRDefault="000F00C5" w:rsidP="000F00C5">
            <w:pPr>
              <w:numPr>
                <w:ilvl w:val="0"/>
                <w:numId w:val="2"/>
              </w:numPr>
              <w:tabs>
                <w:tab w:val="num" w:pos="720"/>
              </w:tabs>
              <w:spacing w:after="0"/>
              <w:ind w:hanging="357"/>
              <w:rPr>
                <w:rFonts w:ascii="Calibri" w:eastAsiaTheme="minorEastAsia" w:hAnsi="Calibri" w:cs="Calibri"/>
                <w:lang w:val="en-US" w:eastAsia="zh-CN"/>
              </w:rPr>
            </w:pPr>
            <w:r w:rsidRPr="00D6764C">
              <w:rPr>
                <w:rFonts w:ascii="Calibri" w:eastAsiaTheme="minorEastAsia" w:hAnsi="Calibri" w:cs="Calibri"/>
                <w:lang w:val="en-US" w:eastAsia="zh-CN"/>
              </w:rPr>
              <w:t xml:space="preserve">FFS on </w:t>
            </w:r>
            <w:r w:rsidRPr="00D6764C">
              <w:rPr>
                <w:rFonts w:ascii="Calibri" w:eastAsiaTheme="minorEastAsia" w:hAnsi="Calibri" w:cs="Calibri"/>
                <w:b/>
                <w:bCs/>
                <w:lang w:val="en-US" w:eastAsia="zh-CN"/>
              </w:rPr>
              <w:t>UE behavior after deactivation of pre-configured MG</w:t>
            </w:r>
          </w:p>
        </w:tc>
      </w:tr>
    </w:tbl>
    <w:p w:rsidR="004F2A9F" w:rsidRDefault="004F2A9F" w:rsidP="004F2A9F">
      <w:pPr>
        <w:jc w:val="both"/>
        <w:rPr>
          <w:rFonts w:ascii="Calibri" w:eastAsiaTheme="minorEastAsia" w:hAnsi="Calibri" w:cs="Calibri"/>
          <w:lang w:val="en-US" w:eastAsia="zh-CN"/>
        </w:rPr>
      </w:pPr>
      <w:r w:rsidRPr="00D0667E">
        <w:rPr>
          <w:rFonts w:ascii="Calibri" w:eastAsiaTheme="minorEastAsia" w:hAnsi="Calibri" w:cs="Calibri"/>
          <w:lang w:val="en-US" w:eastAsia="zh-CN"/>
        </w:rPr>
        <w:lastRenderedPageBreak/>
        <w:t xml:space="preserve">Compared with BWP switch which is a L1 procedure, intra-frequency/inter-frequency measurements is a L3 procedure which is not expected to be changed frequently. UE needs additional reprogramming time after each BWP switch. From UE’s practical design, </w:t>
      </w:r>
      <w:r w:rsidR="0013666C" w:rsidRPr="00D0667E">
        <w:rPr>
          <w:rFonts w:ascii="Calibri" w:eastAsiaTheme="minorEastAsia" w:hAnsi="Calibri" w:cs="Calibri"/>
          <w:lang w:val="en-US" w:eastAsia="zh-CN"/>
        </w:rPr>
        <w:t xml:space="preserve">we suggest to add an </w:t>
      </w:r>
      <w:r w:rsidRPr="00D0667E">
        <w:rPr>
          <w:rFonts w:ascii="Calibri" w:eastAsiaTheme="minorEastAsia" w:hAnsi="Calibri" w:cs="Calibri"/>
          <w:lang w:val="en-US" w:eastAsia="zh-CN"/>
        </w:rPr>
        <w:t xml:space="preserve">additional validation time </w:t>
      </w:r>
      <w:r w:rsidR="00B63300">
        <w:rPr>
          <w:rFonts w:ascii="Calibri" w:eastAsiaTheme="minorEastAsia" w:hAnsi="Calibri" w:cs="Calibri"/>
          <w:lang w:val="en-US" w:eastAsia="zh-CN"/>
        </w:rPr>
        <w:t>[TBD]</w:t>
      </w:r>
      <w:r w:rsidR="0013666C" w:rsidRPr="00D0667E">
        <w:rPr>
          <w:rFonts w:ascii="Calibri" w:eastAsiaTheme="minorEastAsia" w:hAnsi="Calibri" w:cs="Calibri"/>
          <w:lang w:val="en-US" w:eastAsia="zh-CN"/>
        </w:rPr>
        <w:t xml:space="preserve"> for UE to activate or de-activate the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w:t>
      </w:r>
    </w:p>
    <w:p w:rsidR="00B63300" w:rsidRPr="00D0667E" w:rsidRDefault="00B63300" w:rsidP="00B63300">
      <w:pPr>
        <w:jc w:val="center"/>
        <w:rPr>
          <w:rFonts w:ascii="Calibri" w:eastAsiaTheme="minorEastAsia" w:hAnsi="Calibri" w:cs="Calibri"/>
          <w:lang w:val="en-US" w:eastAsia="zh-CN"/>
        </w:rPr>
      </w:pPr>
      <w:r w:rsidRPr="00B63300">
        <w:rPr>
          <w:rFonts w:eastAsiaTheme="minorEastAsia"/>
          <w:noProof/>
          <w:lang w:val="en-US" w:eastAsia="zh-TW"/>
        </w:rPr>
        <w:drawing>
          <wp:inline distT="0" distB="0" distL="0" distR="0">
            <wp:extent cx="4748658" cy="8758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4048" cy="880574"/>
                    </a:xfrm>
                    <a:prstGeom prst="rect">
                      <a:avLst/>
                    </a:prstGeom>
                    <a:noFill/>
                    <a:ln>
                      <a:noFill/>
                    </a:ln>
                  </pic:spPr>
                </pic:pic>
              </a:graphicData>
            </a:graphic>
          </wp:inline>
        </w:drawing>
      </w:r>
    </w:p>
    <w:p w:rsidR="00E34CCD" w:rsidRDefault="00E34CCD" w:rsidP="00EA36BD">
      <w:pPr>
        <w:jc w:val="both"/>
        <w:rPr>
          <w:rFonts w:ascii="Calibri" w:eastAsiaTheme="minorEastAsia" w:hAnsi="Calibri" w:cs="Calibri"/>
          <w:lang w:val="en-US" w:eastAsia="zh-CN"/>
        </w:rPr>
      </w:pPr>
      <w:r>
        <w:rPr>
          <w:rFonts w:ascii="Calibri" w:eastAsiaTheme="minorEastAsia" w:hAnsi="Calibri" w:cs="Calibri"/>
          <w:lang w:val="en-US" w:eastAsia="zh-CN"/>
        </w:rPr>
        <w:t xml:space="preserve">Regarding other triggering condition for pre-MG status change (e.g., adding MO or activating a SCell), the additional validation time also needs to be studied. </w:t>
      </w:r>
    </w:p>
    <w:p w:rsidR="00E34CCD" w:rsidRPr="00D0667E" w:rsidRDefault="00E34CCD" w:rsidP="00E34CCD">
      <w:pPr>
        <w:pStyle w:val="Caption"/>
        <w:jc w:val="both"/>
        <w:rPr>
          <w:rFonts w:ascii="Calibri" w:eastAsiaTheme="minorEastAsia" w:hAnsi="Calibri" w:cs="Calibri"/>
          <w:lang w:val="en-US" w:eastAsia="zh-CN"/>
        </w:rPr>
      </w:pPr>
      <w:bookmarkStart w:id="16" w:name="_Ref71194620"/>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F817E2">
        <w:rPr>
          <w:rFonts w:ascii="Calibri" w:hAnsi="Calibri" w:cs="Calibri"/>
          <w:noProof/>
        </w:rPr>
        <w:t>6</w:t>
      </w:r>
      <w:r w:rsidRPr="00D0667E">
        <w:rPr>
          <w:rFonts w:ascii="Calibri" w:hAnsi="Calibri" w:cs="Calibri"/>
        </w:rPr>
        <w:fldChar w:fldCharType="end"/>
      </w:r>
      <w:r w:rsidRPr="00D0667E">
        <w:rPr>
          <w:rFonts w:ascii="Calibri" w:hAnsi="Calibri" w:cs="Calibri"/>
        </w:rPr>
        <w:t>: Additional validation time [</w:t>
      </w:r>
      <w:r>
        <w:rPr>
          <w:rFonts w:ascii="Calibri" w:hAnsi="Calibri" w:cs="Calibri"/>
        </w:rPr>
        <w:t>TBD</w:t>
      </w:r>
      <w:r w:rsidRPr="00D0667E">
        <w:rPr>
          <w:rFonts w:ascii="Calibri" w:hAnsi="Calibri" w:cs="Calibri"/>
        </w:rPr>
        <w:t xml:space="preserve">] is needed after </w:t>
      </w:r>
      <w:r>
        <w:rPr>
          <w:rFonts w:ascii="Calibri" w:hAnsi="Calibri" w:cs="Calibri"/>
        </w:rPr>
        <w:t xml:space="preserve">identifying the need to change </w:t>
      </w:r>
      <w:r w:rsidRPr="00D0667E">
        <w:rPr>
          <w:rFonts w:ascii="Calibri" w:hAnsi="Calibri" w:cs="Calibri"/>
        </w:rPr>
        <w:t xml:space="preserve">the status of </w:t>
      </w:r>
      <w:r>
        <w:rPr>
          <w:rFonts w:ascii="Calibri" w:hAnsi="Calibri" w:cs="Calibri"/>
        </w:rPr>
        <w:t>pre-MG</w:t>
      </w:r>
      <w:r w:rsidRPr="00D0667E">
        <w:rPr>
          <w:rFonts w:ascii="Calibri" w:hAnsi="Calibri" w:cs="Calibri"/>
        </w:rPr>
        <w:t>.</w:t>
      </w:r>
      <w:bookmarkEnd w:id="16"/>
      <w:r>
        <w:rPr>
          <w:rFonts w:ascii="Calibri" w:hAnsi="Calibri" w:cs="Calibri"/>
        </w:rPr>
        <w:t xml:space="preserve"> </w:t>
      </w:r>
    </w:p>
    <w:p w:rsidR="00EA36BD" w:rsidRPr="00D0667E" w:rsidRDefault="0013666C" w:rsidP="00EA36BD">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On the number of transitions in a measurement period, the main concern is that if there are too many transitions within a measurement period, UE is not guaranteed to get sufficient samples for one particular frequency layer. On the other hand, we also understand that it may difficult to reach a consensus on the max number of transitions </w:t>
      </w:r>
      <w:r w:rsidR="003E6AAA" w:rsidRPr="00D0667E">
        <w:rPr>
          <w:rFonts w:ascii="Calibri" w:eastAsiaTheme="minorEastAsia" w:hAnsi="Calibri" w:cs="Calibri"/>
          <w:lang w:val="en-US" w:eastAsia="zh-CN"/>
        </w:rPr>
        <w:t xml:space="preserve">among companies because the BWP switch requests are completely up to network decision. To resolve this issue, we suggest new </w:t>
      </w:r>
      <w:r w:rsidR="00A329E7" w:rsidRPr="00D0667E">
        <w:rPr>
          <w:rFonts w:ascii="Calibri" w:eastAsiaTheme="minorEastAsia" w:hAnsi="Calibri" w:cs="Calibri"/>
          <w:lang w:val="en-US" w:eastAsia="zh-CN"/>
        </w:rPr>
        <w:t>app</w:t>
      </w:r>
      <w:r w:rsidR="008C78BD">
        <w:rPr>
          <w:rFonts w:ascii="Calibri" w:eastAsiaTheme="minorEastAsia" w:hAnsi="Calibri" w:cs="Calibri"/>
          <w:lang w:val="en-US" w:eastAsia="zh-CN"/>
        </w:rPr>
        <w:t>r</w:t>
      </w:r>
      <w:r w:rsidR="00A329E7" w:rsidRPr="00D0667E">
        <w:rPr>
          <w:rFonts w:ascii="Calibri" w:eastAsiaTheme="minorEastAsia" w:hAnsi="Calibri" w:cs="Calibri"/>
          <w:lang w:val="en-US" w:eastAsia="zh-CN"/>
        </w:rPr>
        <w:t>oach</w:t>
      </w:r>
      <w:r w:rsidR="003E6AAA" w:rsidRPr="00D0667E">
        <w:rPr>
          <w:rFonts w:ascii="Calibri" w:eastAsiaTheme="minorEastAsia" w:hAnsi="Calibri" w:cs="Calibri"/>
          <w:lang w:val="en-US" w:eastAsia="zh-CN"/>
        </w:rPr>
        <w:t xml:space="preserve"> to conclude the issue. The proposal is not to really count # of transition</w:t>
      </w:r>
      <w:r w:rsidR="00A329E7" w:rsidRPr="00D0667E">
        <w:rPr>
          <w:rFonts w:ascii="Calibri" w:eastAsiaTheme="minorEastAsia" w:hAnsi="Calibri" w:cs="Calibri"/>
          <w:lang w:val="en-US" w:eastAsia="zh-CN"/>
        </w:rPr>
        <w:t>s,</w:t>
      </w:r>
      <w:r w:rsidR="003E6AAA" w:rsidRPr="00D0667E">
        <w:rPr>
          <w:rFonts w:ascii="Calibri" w:eastAsiaTheme="minorEastAsia" w:hAnsi="Calibri" w:cs="Calibri"/>
          <w:lang w:val="en-US" w:eastAsia="zh-CN"/>
        </w:rPr>
        <w:t xml:space="preserve"> </w:t>
      </w:r>
      <w:r w:rsidR="00A329E7" w:rsidRPr="00D0667E">
        <w:rPr>
          <w:rFonts w:ascii="Calibri" w:eastAsiaTheme="minorEastAsia" w:hAnsi="Calibri" w:cs="Calibri"/>
          <w:lang w:val="en-US" w:eastAsia="zh-CN"/>
        </w:rPr>
        <w:t>b</w:t>
      </w:r>
      <w:r w:rsidR="003E6AAA" w:rsidRPr="00D0667E">
        <w:rPr>
          <w:rFonts w:ascii="Calibri" w:eastAsiaTheme="minorEastAsia" w:hAnsi="Calibri" w:cs="Calibri"/>
          <w:lang w:val="en-US" w:eastAsia="zh-CN"/>
        </w:rPr>
        <w:t xml:space="preserve">ut to </w:t>
      </w:r>
      <w:r w:rsidR="003E6AAA" w:rsidRPr="00D0667E">
        <w:rPr>
          <w:rFonts w:ascii="Calibri" w:eastAsiaTheme="minorEastAsia" w:hAnsi="Calibri" w:cs="Calibri"/>
          <w:i/>
          <w:u w:val="single"/>
          <w:lang w:val="en-US" w:eastAsia="zh-CN"/>
        </w:rPr>
        <w:t>re</w:t>
      </w:r>
      <w:r w:rsidR="00EA36BD" w:rsidRPr="00D0667E">
        <w:rPr>
          <w:rFonts w:ascii="Calibri" w:eastAsiaTheme="minorEastAsia" w:hAnsi="Calibri" w:cs="Calibri"/>
          <w:i/>
          <w:u w:val="single"/>
          <w:lang w:val="en-US" w:eastAsia="zh-CN"/>
        </w:rPr>
        <w:t>-start</w:t>
      </w:r>
      <w:r w:rsidR="003E6AAA" w:rsidRPr="00D0667E">
        <w:rPr>
          <w:rFonts w:ascii="Calibri" w:eastAsiaTheme="minorEastAsia" w:hAnsi="Calibri" w:cs="Calibri"/>
          <w:lang w:val="en-US" w:eastAsia="zh-CN"/>
        </w:rPr>
        <w:t xml:space="preserve"> the measurement period after each activation/de-activation of the </w:t>
      </w:r>
      <w:r w:rsidR="00A524EF">
        <w:rPr>
          <w:rFonts w:ascii="Calibri" w:eastAsiaTheme="minorEastAsia" w:hAnsi="Calibri" w:cs="Calibri"/>
          <w:lang w:val="en-US" w:eastAsia="zh-CN"/>
        </w:rPr>
        <w:t>pre-MG</w:t>
      </w:r>
      <w:r w:rsidR="003E6AAA" w:rsidRPr="00D0667E">
        <w:rPr>
          <w:rFonts w:ascii="Calibri" w:eastAsiaTheme="minorEastAsia" w:hAnsi="Calibri" w:cs="Calibri"/>
          <w:lang w:val="en-US" w:eastAsia="zh-CN"/>
        </w:rPr>
        <w:t xml:space="preserve">. In this case, UE is always guaranteed with sufficient time for measurement, while network also has a clear idea on how fast UE will perform the measurement. </w:t>
      </w:r>
      <w:r w:rsidR="007404DF" w:rsidRPr="00D0667E">
        <w:rPr>
          <w:rFonts w:ascii="Calibri" w:eastAsiaTheme="minorEastAsia" w:hAnsi="Calibri" w:cs="Calibri"/>
          <w:lang w:val="en-US" w:eastAsia="zh-CN"/>
        </w:rPr>
        <w:t>Note that</w:t>
      </w:r>
      <w:r w:rsidR="003E6AAA" w:rsidRPr="00D0667E">
        <w:rPr>
          <w:rFonts w:ascii="Calibri" w:eastAsiaTheme="minorEastAsia" w:hAnsi="Calibri" w:cs="Calibri"/>
          <w:lang w:val="en-US" w:eastAsia="zh-CN"/>
        </w:rPr>
        <w:t xml:space="preserve"> it </w:t>
      </w:r>
      <w:r w:rsidR="00EA36BD" w:rsidRPr="00D0667E">
        <w:rPr>
          <w:rFonts w:ascii="Calibri" w:eastAsiaTheme="minorEastAsia" w:hAnsi="Calibri" w:cs="Calibri"/>
          <w:lang w:val="en-US" w:eastAsia="zh-CN"/>
        </w:rPr>
        <w:t>is still up to</w:t>
      </w:r>
      <w:r w:rsidR="003E6AAA" w:rsidRPr="00D0667E">
        <w:rPr>
          <w:rFonts w:ascii="Calibri" w:eastAsiaTheme="minorEastAsia" w:hAnsi="Calibri" w:cs="Calibri"/>
          <w:lang w:val="en-US" w:eastAsia="zh-CN"/>
        </w:rPr>
        <w:t xml:space="preserve"> UE </w:t>
      </w:r>
      <w:r w:rsidR="00EA36BD" w:rsidRPr="00D0667E">
        <w:rPr>
          <w:rFonts w:ascii="Calibri" w:eastAsiaTheme="minorEastAsia" w:hAnsi="Calibri" w:cs="Calibri"/>
          <w:lang w:val="en-US" w:eastAsia="zh-CN"/>
        </w:rPr>
        <w:t xml:space="preserve">whether </w:t>
      </w:r>
      <w:r w:rsidR="003E6AAA" w:rsidRPr="00D0667E">
        <w:rPr>
          <w:rFonts w:ascii="Calibri" w:eastAsiaTheme="minorEastAsia" w:hAnsi="Calibri" w:cs="Calibri"/>
          <w:lang w:val="en-US" w:eastAsia="zh-CN"/>
        </w:rPr>
        <w:t xml:space="preserve">to reuse </w:t>
      </w:r>
      <w:r w:rsidR="00EA36BD" w:rsidRPr="00D0667E">
        <w:rPr>
          <w:rFonts w:ascii="Calibri" w:eastAsiaTheme="minorEastAsia" w:hAnsi="Calibri" w:cs="Calibri"/>
          <w:lang w:val="en-US" w:eastAsia="zh-CN"/>
        </w:rPr>
        <w:t>any</w:t>
      </w:r>
      <w:r w:rsidR="003E6AAA" w:rsidRPr="00D0667E">
        <w:rPr>
          <w:rFonts w:ascii="Calibri" w:eastAsiaTheme="minorEastAsia" w:hAnsi="Calibri" w:cs="Calibri"/>
          <w:lang w:val="en-US" w:eastAsia="zh-CN"/>
        </w:rPr>
        <w:t xml:space="preserve"> measurement samples </w:t>
      </w:r>
      <w:r w:rsidR="00593462" w:rsidRPr="00D0667E">
        <w:rPr>
          <w:rFonts w:ascii="Calibri" w:eastAsiaTheme="minorEastAsia" w:hAnsi="Calibri" w:cs="Calibri"/>
          <w:lang w:val="en-US" w:eastAsia="zh-CN"/>
        </w:rPr>
        <w:t>prior to</w:t>
      </w:r>
      <w:r w:rsidR="003E6AAA" w:rsidRPr="00D0667E">
        <w:rPr>
          <w:rFonts w:ascii="Calibri" w:eastAsiaTheme="minorEastAsia" w:hAnsi="Calibri" w:cs="Calibri"/>
          <w:lang w:val="en-US" w:eastAsia="zh-CN"/>
        </w:rPr>
        <w:t xml:space="preserve"> activation/de-activation</w:t>
      </w:r>
      <w:r w:rsidR="00CD5568">
        <w:rPr>
          <w:rFonts w:ascii="Calibri" w:eastAsiaTheme="minorEastAsia" w:hAnsi="Calibri" w:cs="Calibri"/>
          <w:lang w:val="en-US" w:eastAsia="zh-CN"/>
        </w:rPr>
        <w:t xml:space="preserve"> of the preconfigured gap</w:t>
      </w:r>
      <w:r w:rsidR="00EA36BD" w:rsidRPr="00D0667E">
        <w:rPr>
          <w:rFonts w:ascii="Calibri" w:eastAsiaTheme="minorEastAsia" w:hAnsi="Calibri" w:cs="Calibri"/>
          <w:lang w:val="en-US" w:eastAsia="zh-CN"/>
        </w:rPr>
        <w:t xml:space="preserve"> to trigger </w:t>
      </w:r>
      <w:r w:rsidR="007404DF" w:rsidRPr="00D0667E">
        <w:rPr>
          <w:rFonts w:ascii="Calibri" w:eastAsiaTheme="minorEastAsia" w:hAnsi="Calibri" w:cs="Calibri"/>
          <w:lang w:val="en-US" w:eastAsia="zh-CN"/>
        </w:rPr>
        <w:t xml:space="preserve">a </w:t>
      </w:r>
      <w:r w:rsidR="00EA36BD" w:rsidRPr="00D0667E">
        <w:rPr>
          <w:rFonts w:ascii="Calibri" w:eastAsiaTheme="minorEastAsia" w:hAnsi="Calibri" w:cs="Calibri"/>
          <w:lang w:val="en-US" w:eastAsia="zh-CN"/>
        </w:rPr>
        <w:t xml:space="preserve">measurement event. </w:t>
      </w:r>
    </w:p>
    <w:p w:rsidR="0013666C" w:rsidRPr="00D0667E" w:rsidRDefault="00EA36BD" w:rsidP="005948B0">
      <w:pPr>
        <w:pStyle w:val="Caption"/>
        <w:jc w:val="both"/>
        <w:rPr>
          <w:rFonts w:ascii="Calibri" w:eastAsiaTheme="minorEastAsia" w:hAnsi="Calibri" w:cs="Calibri"/>
          <w:lang w:val="en-US" w:eastAsia="zh-CN"/>
        </w:rPr>
      </w:pPr>
      <w:bookmarkStart w:id="17" w:name="_Ref71194622"/>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F817E2">
        <w:rPr>
          <w:rFonts w:ascii="Calibri" w:hAnsi="Calibri" w:cs="Calibri"/>
          <w:noProof/>
        </w:rPr>
        <w:t>7</w:t>
      </w:r>
      <w:r w:rsidRPr="00D0667E">
        <w:rPr>
          <w:rFonts w:ascii="Calibri" w:hAnsi="Calibri" w:cs="Calibri"/>
        </w:rPr>
        <w:fldChar w:fldCharType="end"/>
      </w:r>
      <w:r w:rsidRPr="00D0667E">
        <w:rPr>
          <w:rFonts w:ascii="Calibri" w:hAnsi="Calibri" w:cs="Calibri"/>
        </w:rPr>
        <w:t xml:space="preserve">: </w:t>
      </w:r>
      <w:r w:rsidR="008C4C6B">
        <w:rPr>
          <w:rFonts w:ascii="Calibri" w:hAnsi="Calibri" w:cs="Calibri"/>
        </w:rPr>
        <w:t>UE r</w:t>
      </w:r>
      <w:r w:rsidRPr="00D0667E">
        <w:rPr>
          <w:rFonts w:ascii="Calibri" w:hAnsi="Calibri" w:cs="Calibri"/>
        </w:rPr>
        <w:t>e-start</w:t>
      </w:r>
      <w:r w:rsidR="008C4C6B">
        <w:rPr>
          <w:rFonts w:ascii="Calibri" w:hAnsi="Calibri" w:cs="Calibri"/>
        </w:rPr>
        <w:t>s</w:t>
      </w:r>
      <w:r w:rsidRPr="00D0667E">
        <w:rPr>
          <w:rFonts w:ascii="Calibri" w:hAnsi="Calibri" w:cs="Calibri"/>
        </w:rPr>
        <w:t xml:space="preserve"> </w:t>
      </w:r>
      <w:r w:rsidR="008C4C6B">
        <w:rPr>
          <w:rFonts w:ascii="Calibri" w:hAnsi="Calibri" w:cs="Calibri"/>
        </w:rPr>
        <w:t>a new</w:t>
      </w:r>
      <w:r w:rsidRPr="00D0667E">
        <w:rPr>
          <w:rFonts w:ascii="Calibri" w:hAnsi="Calibri" w:cs="Calibri"/>
        </w:rPr>
        <w:t xml:space="preserve"> measurement period </w:t>
      </w:r>
      <w:r w:rsidR="00D6764C">
        <w:rPr>
          <w:rFonts w:ascii="Calibri" w:hAnsi="Calibri" w:cs="Calibri"/>
        </w:rPr>
        <w:t>once the</w:t>
      </w:r>
      <w:r w:rsidRPr="00D0667E">
        <w:rPr>
          <w:rFonts w:ascii="Calibri" w:hAnsi="Calibri" w:cs="Calibri"/>
        </w:rPr>
        <w:t xml:space="preserve"> </w:t>
      </w:r>
      <w:r w:rsidR="00A524EF">
        <w:rPr>
          <w:rFonts w:ascii="Calibri" w:hAnsi="Calibri" w:cs="Calibri"/>
        </w:rPr>
        <w:t>pre-MG</w:t>
      </w:r>
      <w:r w:rsidR="00D6764C">
        <w:rPr>
          <w:rFonts w:ascii="Calibri" w:hAnsi="Calibri" w:cs="Calibri"/>
        </w:rPr>
        <w:t xml:space="preserve"> status changes</w:t>
      </w:r>
      <w:r w:rsidRPr="00D0667E">
        <w:rPr>
          <w:rFonts w:ascii="Calibri" w:hAnsi="Calibri" w:cs="Calibri"/>
        </w:rPr>
        <w:t xml:space="preserve">. It is up to UE whether to reuse any measurement samples </w:t>
      </w:r>
      <w:r w:rsidR="00593462" w:rsidRPr="00D0667E">
        <w:rPr>
          <w:rFonts w:ascii="Calibri" w:hAnsi="Calibri" w:cs="Calibri"/>
        </w:rPr>
        <w:t xml:space="preserve">prior to </w:t>
      </w:r>
      <w:r w:rsidRPr="00D0667E">
        <w:rPr>
          <w:rFonts w:ascii="Calibri" w:hAnsi="Calibri" w:cs="Calibri"/>
        </w:rPr>
        <w:t xml:space="preserve">activation/de-activation </w:t>
      </w:r>
      <w:r w:rsidR="00F817E2">
        <w:rPr>
          <w:rFonts w:ascii="Calibri" w:hAnsi="Calibri" w:cs="Calibri"/>
        </w:rPr>
        <w:t xml:space="preserve">of the </w:t>
      </w:r>
      <w:r w:rsidR="00F817E2">
        <w:rPr>
          <w:rFonts w:ascii="Calibri" w:hAnsi="Calibri" w:cs="Calibri"/>
        </w:rPr>
        <w:t xml:space="preserve">pre-MG </w:t>
      </w:r>
      <w:r w:rsidRPr="00D0667E">
        <w:rPr>
          <w:rFonts w:ascii="Calibri" w:hAnsi="Calibri" w:cs="Calibri"/>
        </w:rPr>
        <w:t xml:space="preserve">to trigger </w:t>
      </w:r>
      <w:r w:rsidR="00593462" w:rsidRPr="00D0667E">
        <w:rPr>
          <w:rFonts w:ascii="Calibri" w:hAnsi="Calibri" w:cs="Calibri"/>
        </w:rPr>
        <w:t xml:space="preserve">a </w:t>
      </w:r>
      <w:r w:rsidRPr="00D0667E">
        <w:rPr>
          <w:rFonts w:ascii="Calibri" w:hAnsi="Calibri" w:cs="Calibri"/>
        </w:rPr>
        <w:t>measurement event.</w:t>
      </w:r>
      <w:bookmarkEnd w:id="17"/>
    </w:p>
    <w:p w:rsidR="00B85E98" w:rsidRPr="00D0667E" w:rsidRDefault="00B85E98" w:rsidP="00B85E98">
      <w:pPr>
        <w:pStyle w:val="Heading1"/>
        <w:numPr>
          <w:ilvl w:val="0"/>
          <w:numId w:val="1"/>
        </w:numPr>
        <w:ind w:hanging="720"/>
        <w:jc w:val="both"/>
        <w:rPr>
          <w:rFonts w:ascii="Calibri" w:eastAsiaTheme="minorEastAsia" w:hAnsi="Calibri" w:cs="Calibri"/>
          <w:b/>
          <w:sz w:val="22"/>
          <w:szCs w:val="22"/>
          <w:lang w:val="en-US" w:eastAsia="zh-TW"/>
        </w:rPr>
      </w:pPr>
      <w:r w:rsidRPr="00D0667E">
        <w:rPr>
          <w:rFonts w:ascii="Calibri" w:eastAsiaTheme="minorEastAsia" w:hAnsi="Calibri" w:cs="Calibri"/>
          <w:b/>
          <w:bCs/>
          <w:sz w:val="22"/>
          <w:szCs w:val="22"/>
          <w:lang w:eastAsia="zh-TW"/>
        </w:rPr>
        <w:t>Gap patterns</w:t>
      </w:r>
      <w:bookmarkStart w:id="18" w:name="_GoBack"/>
      <w:bookmarkEnd w:id="18"/>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7A4F59">
        <w:tc>
          <w:tcPr>
            <w:tcW w:w="9629" w:type="dxa"/>
          </w:tcPr>
          <w:p w:rsidR="00D72479" w:rsidRPr="00D6764C" w:rsidRDefault="000F00C5" w:rsidP="000F00C5">
            <w:pPr>
              <w:numPr>
                <w:ilvl w:val="0"/>
                <w:numId w:val="2"/>
              </w:numPr>
              <w:tabs>
                <w:tab w:val="num" w:pos="720"/>
              </w:tabs>
              <w:spacing w:after="0"/>
              <w:ind w:hanging="357"/>
              <w:jc w:val="both"/>
              <w:rPr>
                <w:rFonts w:ascii="Calibri" w:eastAsiaTheme="minorEastAsia" w:hAnsi="Calibri" w:cs="Calibri"/>
                <w:bCs/>
                <w:lang w:val="en-US" w:eastAsia="zh-CN"/>
              </w:rPr>
            </w:pPr>
            <w:r w:rsidRPr="00D6764C">
              <w:rPr>
                <w:rFonts w:ascii="Calibri" w:eastAsiaTheme="minorEastAsia" w:hAnsi="Calibri" w:cs="Calibri"/>
                <w:b/>
                <w:bCs/>
                <w:lang w:val="en-US" w:eastAsia="zh-CN"/>
              </w:rPr>
              <w:t xml:space="preserve">Number of pre-configured MG patterns: </w:t>
            </w:r>
            <w:r w:rsidRPr="00D6764C">
              <w:rPr>
                <w:rFonts w:ascii="Calibri" w:eastAsiaTheme="minorEastAsia" w:hAnsi="Calibri" w:cs="Calibri"/>
                <w:bCs/>
                <w:i/>
                <w:iCs/>
                <w:lang w:val="en-US" w:eastAsia="zh-CN"/>
              </w:rPr>
              <w:t xml:space="preserve"> </w:t>
            </w:r>
          </w:p>
          <w:p w:rsidR="00D72479" w:rsidRPr="00D6764C" w:rsidRDefault="000F00C5" w:rsidP="000F00C5">
            <w:pPr>
              <w:numPr>
                <w:ilvl w:val="1"/>
                <w:numId w:val="2"/>
              </w:numPr>
              <w:tabs>
                <w:tab w:val="num" w:pos="1440"/>
              </w:tabs>
              <w:spacing w:after="0"/>
              <w:jc w:val="both"/>
              <w:rPr>
                <w:rFonts w:ascii="Calibri" w:eastAsiaTheme="minorEastAsia" w:hAnsi="Calibri" w:cs="Calibri"/>
                <w:bCs/>
                <w:lang w:val="en-US" w:eastAsia="zh-CN"/>
              </w:rPr>
            </w:pPr>
            <w:r w:rsidRPr="00D6764C">
              <w:rPr>
                <w:rFonts w:ascii="Calibri" w:eastAsiaTheme="minorEastAsia" w:hAnsi="Calibri" w:cs="Calibri"/>
                <w:bCs/>
                <w:lang w:val="en-US" w:eastAsia="zh-CN"/>
              </w:rPr>
              <w:t>Defer this discussion until the joint discussion with multiple concurrent MG</w:t>
            </w:r>
            <w:r w:rsidRPr="00D6764C">
              <w:rPr>
                <w:rFonts w:ascii="Calibri" w:eastAsiaTheme="minorEastAsia" w:hAnsi="Calibri" w:cs="Calibri"/>
                <w:bCs/>
                <w:i/>
                <w:iCs/>
                <w:lang w:val="en-US" w:eastAsia="zh-CN"/>
              </w:rPr>
              <w:t xml:space="preserve"> </w:t>
            </w:r>
          </w:p>
          <w:p w:rsidR="00D72479" w:rsidRPr="00D6764C" w:rsidRDefault="000F00C5" w:rsidP="000F00C5">
            <w:pPr>
              <w:numPr>
                <w:ilvl w:val="0"/>
                <w:numId w:val="2"/>
              </w:numPr>
              <w:tabs>
                <w:tab w:val="num" w:pos="720"/>
              </w:tabs>
              <w:spacing w:after="0"/>
              <w:ind w:hanging="357"/>
              <w:jc w:val="both"/>
              <w:rPr>
                <w:rFonts w:ascii="Calibri" w:eastAsiaTheme="minorEastAsia" w:hAnsi="Calibri" w:cs="Calibri"/>
                <w:bCs/>
                <w:lang w:val="en-US" w:eastAsia="zh-CN"/>
              </w:rPr>
            </w:pPr>
            <w:r w:rsidRPr="00D6764C">
              <w:rPr>
                <w:rFonts w:ascii="Calibri" w:eastAsiaTheme="minorEastAsia" w:hAnsi="Calibri" w:cs="Calibri"/>
                <w:b/>
                <w:bCs/>
                <w:lang w:val="en-US" w:eastAsia="zh-CN"/>
              </w:rPr>
              <w:t>FFS on MG patterns used for the pre-configured MG mechanism</w:t>
            </w:r>
            <w:r w:rsidRPr="00D6764C">
              <w:rPr>
                <w:rFonts w:ascii="Calibri" w:eastAsiaTheme="minorEastAsia" w:hAnsi="Calibri" w:cs="Calibri"/>
                <w:bCs/>
                <w:i/>
                <w:iCs/>
                <w:lang w:val="en-US" w:eastAsia="zh-CN"/>
              </w:rPr>
              <w:t xml:space="preserve"> </w:t>
            </w:r>
          </w:p>
          <w:p w:rsidR="00D72479" w:rsidRPr="00D6764C" w:rsidRDefault="000F00C5" w:rsidP="000F00C5">
            <w:pPr>
              <w:numPr>
                <w:ilvl w:val="1"/>
                <w:numId w:val="2"/>
              </w:numPr>
              <w:tabs>
                <w:tab w:val="num" w:pos="1440"/>
              </w:tabs>
              <w:spacing w:after="0"/>
              <w:jc w:val="both"/>
              <w:rPr>
                <w:rFonts w:ascii="Calibri" w:eastAsiaTheme="minorEastAsia" w:hAnsi="Calibri" w:cs="Calibri"/>
                <w:bCs/>
                <w:lang w:val="en-US" w:eastAsia="zh-CN"/>
              </w:rPr>
            </w:pPr>
            <w:r w:rsidRPr="00D6764C">
              <w:rPr>
                <w:rFonts w:ascii="Calibri" w:eastAsiaTheme="minorEastAsia" w:hAnsi="Calibri" w:cs="Calibri"/>
                <w:bCs/>
                <w:lang w:eastAsia="zh-CN"/>
              </w:rPr>
              <w:t>Option 1: The existing gap patterns (0~23) in Rel16 can be reused for the pre-configured MG</w:t>
            </w:r>
            <w:r w:rsidRPr="00D6764C">
              <w:rPr>
                <w:rFonts w:ascii="Calibri" w:eastAsiaTheme="minorEastAsia" w:hAnsi="Calibri" w:cs="Calibri"/>
                <w:bCs/>
                <w:lang w:val="en-US" w:eastAsia="zh-CN"/>
              </w:rPr>
              <w:t>.</w:t>
            </w:r>
          </w:p>
          <w:p w:rsidR="00B85E98" w:rsidRPr="00D6764C" w:rsidRDefault="000F00C5" w:rsidP="000F00C5">
            <w:pPr>
              <w:numPr>
                <w:ilvl w:val="1"/>
                <w:numId w:val="2"/>
              </w:numPr>
              <w:tabs>
                <w:tab w:val="num" w:pos="1440"/>
              </w:tabs>
              <w:spacing w:after="0"/>
              <w:jc w:val="both"/>
              <w:rPr>
                <w:rFonts w:ascii="Calibri" w:eastAsiaTheme="minorEastAsia" w:hAnsi="Calibri" w:cs="Calibri"/>
                <w:bCs/>
                <w:lang w:val="en-US" w:eastAsia="zh-CN"/>
              </w:rPr>
            </w:pPr>
            <w:r w:rsidRPr="00D6764C">
              <w:rPr>
                <w:rFonts w:ascii="Calibri" w:eastAsiaTheme="minorEastAsia" w:hAnsi="Calibri" w:cs="Calibri"/>
                <w:bCs/>
                <w:lang w:eastAsia="zh-CN"/>
              </w:rPr>
              <w:t>Option 2: The existing gap patterns (0~25) in Rel16 can be reused for the pre-configured MG</w:t>
            </w:r>
            <w:r w:rsidRPr="00D6764C">
              <w:rPr>
                <w:rFonts w:ascii="Calibri" w:eastAsiaTheme="minorEastAsia" w:hAnsi="Calibri" w:cs="Calibri"/>
                <w:bCs/>
                <w:lang w:val="en-US" w:eastAsia="zh-CN"/>
              </w:rPr>
              <w:t>.</w:t>
            </w:r>
          </w:p>
        </w:tc>
      </w:tr>
    </w:tbl>
    <w:p w:rsidR="005948B0" w:rsidRPr="00D0667E" w:rsidRDefault="005948B0" w:rsidP="005948B0">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As we mentioned in previous discussion for PRS measurement, we do not think it makes sense to </w:t>
      </w:r>
      <w:r w:rsidR="00CD5568">
        <w:rPr>
          <w:rFonts w:ascii="Calibri" w:eastAsiaTheme="minorEastAsia" w:hAnsi="Calibri" w:cs="Calibri"/>
          <w:lang w:val="en-US" w:eastAsia="zh-CN"/>
        </w:rPr>
        <w:t>deactivate</w:t>
      </w:r>
      <w:r w:rsidRPr="00D0667E">
        <w:rPr>
          <w:rFonts w:ascii="Calibri" w:eastAsiaTheme="minorEastAsia" w:hAnsi="Calibri" w:cs="Calibri"/>
          <w:lang w:val="en-US" w:eastAsia="zh-CN"/>
        </w:rPr>
        <w:t xml:space="preserve">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 xml:space="preserve"> </w:t>
      </w:r>
      <w:r w:rsidR="00CD5568">
        <w:rPr>
          <w:rFonts w:ascii="Calibri" w:eastAsiaTheme="minorEastAsia" w:hAnsi="Calibri" w:cs="Calibri"/>
          <w:lang w:val="en-US" w:eastAsia="zh-CN"/>
        </w:rPr>
        <w:t>for</w:t>
      </w:r>
      <w:r w:rsidRPr="00D0667E">
        <w:rPr>
          <w:rFonts w:ascii="Calibri" w:eastAsiaTheme="minorEastAsia" w:hAnsi="Calibri" w:cs="Calibri"/>
          <w:lang w:val="en-US" w:eastAsia="zh-CN"/>
        </w:rPr>
        <w:t xml:space="preserve"> PRS measurement. Therefore, we suggest not to consider gap patterns #24 and #25 to be used for </w:t>
      </w:r>
      <w:r w:rsidR="00A524EF">
        <w:rPr>
          <w:rFonts w:ascii="Calibri" w:eastAsiaTheme="minorEastAsia" w:hAnsi="Calibri" w:cs="Calibri"/>
          <w:lang w:val="en-US" w:eastAsia="zh-CN"/>
        </w:rPr>
        <w:t>pre-MG</w:t>
      </w:r>
      <w:r w:rsidRPr="00D0667E">
        <w:rPr>
          <w:rFonts w:ascii="Calibri" w:eastAsiaTheme="minorEastAsia" w:hAnsi="Calibri" w:cs="Calibri"/>
          <w:lang w:val="en-US" w:eastAsia="zh-CN"/>
        </w:rPr>
        <w:t>.</w:t>
      </w:r>
    </w:p>
    <w:p w:rsidR="00B85E98" w:rsidRPr="00D0667E" w:rsidRDefault="005948B0" w:rsidP="005564C2">
      <w:pPr>
        <w:pStyle w:val="Caption"/>
        <w:jc w:val="both"/>
        <w:rPr>
          <w:rFonts w:ascii="Calibri" w:hAnsi="Calibri" w:cs="Calibri"/>
          <w:b w:val="0"/>
          <w:bCs/>
          <w:szCs w:val="22"/>
          <w:u w:val="single"/>
        </w:rPr>
      </w:pPr>
      <w:bookmarkStart w:id="19" w:name="_Ref71194623"/>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F817E2">
        <w:rPr>
          <w:rFonts w:ascii="Calibri" w:hAnsi="Calibri" w:cs="Calibri"/>
          <w:noProof/>
        </w:rPr>
        <w:t>8</w:t>
      </w:r>
      <w:r w:rsidRPr="00D0667E">
        <w:rPr>
          <w:rFonts w:ascii="Calibri" w:hAnsi="Calibri" w:cs="Calibri"/>
        </w:rPr>
        <w:fldChar w:fldCharType="end"/>
      </w:r>
      <w:r w:rsidRPr="00D0667E">
        <w:rPr>
          <w:rFonts w:ascii="Calibri" w:hAnsi="Calibri" w:cs="Calibri"/>
        </w:rPr>
        <w:t xml:space="preserve">: </w:t>
      </w:r>
      <w:r w:rsidR="00D6764C">
        <w:rPr>
          <w:rFonts w:ascii="Calibri" w:hAnsi="Calibri" w:cs="Calibri"/>
        </w:rPr>
        <w:t xml:space="preserve">UE does not expect </w:t>
      </w:r>
      <w:r w:rsidR="003C51C5">
        <w:rPr>
          <w:rFonts w:ascii="Calibri" w:hAnsi="Calibri" w:cs="Calibri"/>
        </w:rPr>
        <w:t>g</w:t>
      </w:r>
      <w:r w:rsidRPr="00D0667E">
        <w:rPr>
          <w:rFonts w:ascii="Calibri" w:hAnsi="Calibri" w:cs="Calibri"/>
        </w:rPr>
        <w:t xml:space="preserve">ap patterns #24 and #25 </w:t>
      </w:r>
      <w:r w:rsidR="00D6764C">
        <w:rPr>
          <w:rFonts w:ascii="Calibri" w:hAnsi="Calibri" w:cs="Calibri"/>
        </w:rPr>
        <w:t>to be configured as</w:t>
      </w:r>
      <w:r w:rsidRPr="00D0667E">
        <w:rPr>
          <w:rFonts w:ascii="Calibri" w:hAnsi="Calibri" w:cs="Calibri"/>
        </w:rPr>
        <w:t xml:space="preserve"> </w:t>
      </w:r>
      <w:r w:rsidR="00A524EF">
        <w:rPr>
          <w:rFonts w:ascii="Calibri" w:hAnsi="Calibri" w:cs="Calibri"/>
        </w:rPr>
        <w:t>pre-MG</w:t>
      </w:r>
      <w:r w:rsidRPr="00D0667E">
        <w:rPr>
          <w:rFonts w:ascii="Calibri" w:hAnsi="Calibri" w:cs="Calibri"/>
        </w:rPr>
        <w:t>.</w:t>
      </w:r>
      <w:bookmarkEnd w:id="19"/>
    </w:p>
    <w:bookmarkEnd w:id="6"/>
    <w:bookmarkEnd w:id="7"/>
    <w:p w:rsidR="00396914" w:rsidRPr="00D0667E" w:rsidRDefault="00396914" w:rsidP="00396914">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Conclusion</w:t>
      </w:r>
    </w:p>
    <w:p w:rsidR="00664488" w:rsidRPr="00D0667E" w:rsidRDefault="00085372" w:rsidP="00664488">
      <w:pPr>
        <w:jc w:val="both"/>
        <w:rPr>
          <w:rFonts w:ascii="Calibri" w:eastAsiaTheme="minorEastAsia" w:hAnsi="Calibri" w:cs="Calibri"/>
          <w:lang w:val="en-US" w:eastAsia="zh-CN"/>
        </w:rPr>
      </w:pPr>
      <w:r w:rsidRPr="00D0667E">
        <w:rPr>
          <w:rFonts w:ascii="Calibri" w:eastAsiaTheme="minorEastAsia" w:hAnsi="Calibri" w:cs="Calibri"/>
          <w:lang w:val="en-US" w:eastAsia="zh-CN"/>
        </w:rPr>
        <w:t>In the contribution,</w:t>
      </w:r>
      <w:bookmarkEnd w:id="0"/>
      <w:bookmarkEnd w:id="1"/>
      <w:bookmarkEnd w:id="2"/>
      <w:bookmarkEnd w:id="3"/>
      <w:bookmarkEnd w:id="4"/>
      <w:bookmarkEnd w:id="5"/>
      <w:r w:rsidR="00CB5FB6" w:rsidRPr="00D0667E">
        <w:rPr>
          <w:rFonts w:ascii="Calibri" w:eastAsiaTheme="minorEastAsia" w:hAnsi="Calibri" w:cs="Calibri"/>
          <w:lang w:val="en-US" w:eastAsia="zh-CN"/>
        </w:rPr>
        <w:t xml:space="preserve"> </w:t>
      </w:r>
      <w:r w:rsidR="00BF470E" w:rsidRPr="00D0667E">
        <w:rPr>
          <w:rFonts w:ascii="Calibri" w:eastAsiaTheme="minorEastAsia" w:hAnsi="Calibri" w:cs="Calibri"/>
          <w:lang w:val="en-US" w:eastAsia="zh-CN"/>
        </w:rPr>
        <w:t xml:space="preserve">we discuss </w:t>
      </w:r>
      <w:r w:rsidR="00864962" w:rsidRPr="00D0667E">
        <w:rPr>
          <w:rFonts w:ascii="Calibri" w:eastAsiaTheme="minorEastAsia" w:hAnsi="Calibri" w:cs="Calibri"/>
          <w:lang w:val="en-US" w:eastAsia="zh-CN"/>
        </w:rPr>
        <w:t xml:space="preserve">the </w:t>
      </w:r>
      <w:r w:rsidR="007017B2" w:rsidRPr="00D0667E">
        <w:rPr>
          <w:rFonts w:ascii="Calibri" w:eastAsiaTheme="minorEastAsia" w:hAnsi="Calibri" w:cs="Calibri"/>
          <w:lang w:val="en-US" w:eastAsia="zh-CN"/>
        </w:rPr>
        <w:t>open issues</w:t>
      </w:r>
      <w:r w:rsidR="00C048EE" w:rsidRPr="00D0667E">
        <w:rPr>
          <w:rFonts w:ascii="Calibri" w:eastAsiaTheme="minorEastAsia" w:hAnsi="Calibri" w:cs="Calibri"/>
          <w:lang w:val="en-US" w:eastAsia="zh-CN"/>
        </w:rPr>
        <w:t xml:space="preserve"> </w:t>
      </w:r>
      <w:r w:rsidR="007017B2" w:rsidRPr="00D0667E">
        <w:rPr>
          <w:rFonts w:ascii="Calibri" w:eastAsiaTheme="minorEastAsia" w:hAnsi="Calibri" w:cs="Calibri"/>
          <w:lang w:val="en-US" w:eastAsia="zh-CN"/>
        </w:rPr>
        <w:t xml:space="preserve">for </w:t>
      </w:r>
      <w:r w:rsidR="00A524EF">
        <w:rPr>
          <w:rFonts w:ascii="Calibri" w:eastAsiaTheme="minorEastAsia" w:hAnsi="Calibri" w:cs="Calibri"/>
          <w:lang w:val="en-US" w:eastAsia="zh-CN"/>
        </w:rPr>
        <w:t>pre-MG</w:t>
      </w:r>
      <w:r w:rsidR="005D0611" w:rsidRPr="00D0667E">
        <w:rPr>
          <w:rFonts w:ascii="Calibri" w:eastAsiaTheme="minorEastAsia" w:hAnsi="Calibri" w:cs="Calibri"/>
          <w:lang w:val="en-US" w:eastAsia="zh-CN"/>
        </w:rPr>
        <w:t>.</w:t>
      </w:r>
      <w:r w:rsidR="004A6C76" w:rsidRPr="00D0667E">
        <w:rPr>
          <w:rFonts w:ascii="Calibri" w:eastAsiaTheme="minorEastAsia" w:hAnsi="Calibri" w:cs="Calibri"/>
          <w:lang w:val="en-US" w:eastAsia="zh-CN"/>
        </w:rPr>
        <w:t xml:space="preserve"> </w:t>
      </w:r>
      <w:r w:rsidR="00DB16B2" w:rsidRPr="00D0667E">
        <w:rPr>
          <w:rFonts w:ascii="Calibri" w:eastAsiaTheme="minorEastAsia" w:hAnsi="Calibri" w:cs="Calibri"/>
          <w:lang w:val="en-US" w:eastAsia="zh-CN"/>
        </w:rPr>
        <w:t>We have the follo</w:t>
      </w:r>
      <w:r w:rsidR="004A6C76" w:rsidRPr="00D0667E">
        <w:rPr>
          <w:rFonts w:ascii="Calibri" w:eastAsiaTheme="minorEastAsia" w:hAnsi="Calibri" w:cs="Calibri"/>
          <w:lang w:val="en-US" w:eastAsia="zh-CN"/>
        </w:rPr>
        <w:t>wing proposals:</w:t>
      </w:r>
      <w:r w:rsidR="00664488" w:rsidRPr="00D0667E" w:rsidDel="00664488">
        <w:rPr>
          <w:rFonts w:ascii="Calibri" w:eastAsiaTheme="minorEastAsia" w:hAnsi="Calibri" w:cs="Calibri"/>
          <w:lang w:val="en-US" w:eastAsia="zh-CN"/>
        </w:rPr>
        <w:t xml:space="preserve"> </w:t>
      </w:r>
    </w:p>
    <w:p w:rsidR="007017B2" w:rsidRPr="003C51C5" w:rsidRDefault="007017B2" w:rsidP="00645AAA">
      <w:pPr>
        <w:jc w:val="both"/>
        <w:rPr>
          <w:rFonts w:ascii="Calibri" w:eastAsia="SimSun" w:hAnsi="Calibri" w:cs="Calibri"/>
          <w:b/>
        </w:rPr>
      </w:pPr>
      <w:r w:rsidRPr="003C51C5">
        <w:rPr>
          <w:rFonts w:ascii="Calibri" w:eastAsia="SimSun" w:hAnsi="Calibri" w:cs="Calibri"/>
          <w:b/>
        </w:rPr>
        <w:fldChar w:fldCharType="begin"/>
      </w:r>
      <w:r w:rsidRPr="003C51C5">
        <w:rPr>
          <w:rFonts w:ascii="Calibri" w:eastAsia="SimSun" w:hAnsi="Calibri" w:cs="Calibri"/>
          <w:b/>
        </w:rPr>
        <w:instrText xml:space="preserve"> REF _Ref71194604 \h  \* MERGEFORMAT </w:instrText>
      </w:r>
      <w:r w:rsidRPr="003C51C5">
        <w:rPr>
          <w:rFonts w:ascii="Calibri" w:eastAsia="SimSun" w:hAnsi="Calibri" w:cs="Calibri"/>
          <w:b/>
        </w:rPr>
      </w:r>
      <w:r w:rsidRPr="003C51C5">
        <w:rPr>
          <w:rFonts w:ascii="Calibri" w:eastAsia="SimSun" w:hAnsi="Calibri" w:cs="Calibri"/>
          <w:b/>
        </w:rPr>
        <w:fldChar w:fldCharType="separate"/>
      </w:r>
      <w:r w:rsidR="00F817E2" w:rsidRPr="00F817E2">
        <w:rPr>
          <w:rFonts w:ascii="Calibri" w:eastAsia="SimSun" w:hAnsi="Calibri" w:cs="Calibri"/>
          <w:b/>
        </w:rPr>
        <w:t>Proposal 1: When both pre-MG and PRS measurement are configured to UE, UE assumes the pre-MG status is always activated (ON) and the status</w:t>
      </w:r>
      <w:r w:rsidR="00F817E2" w:rsidRPr="00F817E2">
        <w:rPr>
          <w:rFonts w:ascii="Calibri" w:hAnsi="Calibri" w:cs="Calibri"/>
          <w:b/>
        </w:rPr>
        <w:t xml:space="preserve"> will not change</w:t>
      </w:r>
      <w:r w:rsidRPr="003C51C5">
        <w:rPr>
          <w:rFonts w:ascii="Calibri" w:eastAsia="SimSun" w:hAnsi="Calibri" w:cs="Calibri"/>
          <w:b/>
        </w:rPr>
        <w:fldChar w:fldCharType="end"/>
      </w:r>
    </w:p>
    <w:p w:rsidR="007017B2" w:rsidRPr="003C51C5" w:rsidRDefault="007017B2" w:rsidP="00645AAA">
      <w:pPr>
        <w:jc w:val="both"/>
        <w:rPr>
          <w:rFonts w:ascii="Calibri" w:eastAsia="SimSun" w:hAnsi="Calibri" w:cs="Calibri"/>
          <w:b/>
        </w:rPr>
      </w:pPr>
      <w:r w:rsidRPr="003C51C5">
        <w:rPr>
          <w:rFonts w:ascii="Calibri" w:eastAsia="SimSun" w:hAnsi="Calibri" w:cs="Calibri"/>
          <w:b/>
        </w:rPr>
        <w:fldChar w:fldCharType="begin"/>
      </w:r>
      <w:r w:rsidRPr="003C51C5">
        <w:rPr>
          <w:rFonts w:ascii="Calibri" w:eastAsia="SimSun" w:hAnsi="Calibri" w:cs="Calibri"/>
          <w:b/>
        </w:rPr>
        <w:instrText xml:space="preserve"> REF _Ref71194606 \h  \* MERGEFORMAT </w:instrText>
      </w:r>
      <w:r w:rsidRPr="003C51C5">
        <w:rPr>
          <w:rFonts w:ascii="Calibri" w:eastAsia="SimSun" w:hAnsi="Calibri" w:cs="Calibri"/>
          <w:b/>
        </w:rPr>
      </w:r>
      <w:r w:rsidRPr="003C51C5">
        <w:rPr>
          <w:rFonts w:ascii="Calibri" w:eastAsia="SimSun" w:hAnsi="Calibri" w:cs="Calibri"/>
          <w:b/>
        </w:rPr>
        <w:fldChar w:fldCharType="separate"/>
      </w:r>
      <w:r w:rsidR="00F817E2" w:rsidRPr="00F817E2">
        <w:rPr>
          <w:rFonts w:ascii="Calibri" w:eastAsia="SimSun" w:hAnsi="Calibri" w:cs="Calibri"/>
          <w:b/>
        </w:rPr>
        <w:t>Proposal 2: When pre-MG is configured together with CSI-RS based L3 measurement, UE assumes the pre-MG is always activated (ON)</w:t>
      </w:r>
      <w:r w:rsidRPr="003C51C5">
        <w:rPr>
          <w:rFonts w:ascii="Calibri" w:eastAsia="SimSun" w:hAnsi="Calibri" w:cs="Calibri"/>
          <w:b/>
        </w:rPr>
        <w:fldChar w:fldCharType="end"/>
      </w:r>
    </w:p>
    <w:p w:rsidR="007017B2" w:rsidRPr="003C51C5" w:rsidRDefault="007017B2" w:rsidP="00645AAA">
      <w:pPr>
        <w:jc w:val="both"/>
        <w:rPr>
          <w:rFonts w:ascii="Calibri" w:eastAsia="SimSun" w:hAnsi="Calibri" w:cs="Calibri"/>
          <w:b/>
        </w:rPr>
      </w:pPr>
      <w:r w:rsidRPr="003C51C5">
        <w:rPr>
          <w:rFonts w:ascii="Calibri" w:eastAsia="SimSun" w:hAnsi="Calibri" w:cs="Calibri"/>
          <w:b/>
        </w:rPr>
        <w:fldChar w:fldCharType="begin"/>
      </w:r>
      <w:r w:rsidRPr="003C51C5">
        <w:rPr>
          <w:rFonts w:ascii="Calibri" w:eastAsia="SimSun" w:hAnsi="Calibri" w:cs="Calibri"/>
          <w:b/>
        </w:rPr>
        <w:instrText xml:space="preserve"> REF _Ref71194614 \h  \* MERGEFORMAT </w:instrText>
      </w:r>
      <w:r w:rsidRPr="003C51C5">
        <w:rPr>
          <w:rFonts w:ascii="Calibri" w:eastAsia="SimSun" w:hAnsi="Calibri" w:cs="Calibri"/>
          <w:b/>
        </w:rPr>
      </w:r>
      <w:r w:rsidRPr="003C51C5">
        <w:rPr>
          <w:rFonts w:ascii="Calibri" w:eastAsia="SimSun" w:hAnsi="Calibri" w:cs="Calibri"/>
          <w:b/>
        </w:rPr>
        <w:fldChar w:fldCharType="separate"/>
      </w:r>
      <w:r w:rsidR="00F817E2" w:rsidRPr="00F817E2">
        <w:rPr>
          <w:rFonts w:ascii="Calibri" w:eastAsia="SimSun" w:hAnsi="Calibri" w:cs="Calibri"/>
          <w:b/>
        </w:rPr>
        <w:t>Proposal 3: Introduce a single bit for existing MeasGapConfig to transform the legacy gap into pre-MG (detail to be left to RAN2).</w:t>
      </w:r>
      <w:r w:rsidRPr="003C51C5">
        <w:rPr>
          <w:rFonts w:ascii="Calibri" w:eastAsia="SimSun" w:hAnsi="Calibri" w:cs="Calibri"/>
          <w:b/>
        </w:rPr>
        <w:fldChar w:fldCharType="end"/>
      </w:r>
    </w:p>
    <w:p w:rsidR="007017B2" w:rsidRPr="003C51C5" w:rsidRDefault="007017B2" w:rsidP="00645AAA">
      <w:pPr>
        <w:jc w:val="both"/>
        <w:rPr>
          <w:rFonts w:ascii="Calibri" w:eastAsia="SimSun" w:hAnsi="Calibri" w:cs="Calibri"/>
          <w:b/>
        </w:rPr>
      </w:pPr>
      <w:r w:rsidRPr="003C51C5">
        <w:rPr>
          <w:rFonts w:ascii="Calibri" w:eastAsia="SimSun" w:hAnsi="Calibri" w:cs="Calibri"/>
          <w:b/>
        </w:rPr>
        <w:fldChar w:fldCharType="begin"/>
      </w:r>
      <w:r w:rsidRPr="003C51C5">
        <w:rPr>
          <w:rFonts w:ascii="Calibri" w:eastAsia="SimSun" w:hAnsi="Calibri" w:cs="Calibri"/>
          <w:b/>
        </w:rPr>
        <w:instrText xml:space="preserve"> REF _Ref71194617 \h  \* MERGEFORMAT </w:instrText>
      </w:r>
      <w:r w:rsidRPr="003C51C5">
        <w:rPr>
          <w:rFonts w:ascii="Calibri" w:eastAsia="SimSun" w:hAnsi="Calibri" w:cs="Calibri"/>
          <w:b/>
        </w:rPr>
      </w:r>
      <w:r w:rsidRPr="003C51C5">
        <w:rPr>
          <w:rFonts w:ascii="Calibri" w:eastAsia="SimSun" w:hAnsi="Calibri" w:cs="Calibri"/>
          <w:b/>
        </w:rPr>
        <w:fldChar w:fldCharType="separate"/>
      </w:r>
      <w:r w:rsidR="00F817E2" w:rsidRPr="00F817E2">
        <w:rPr>
          <w:rFonts w:ascii="Calibri" w:eastAsia="SimSun" w:hAnsi="Calibri" w:cs="Calibri"/>
          <w:b/>
        </w:rPr>
        <w:t>Proposal 4: The pre-MG should be active (ON) if UE is configured with any MO that needs to be measured with gap, including inter-frequency MO, inter-RAT MO or any intra-freq MO with SSB not within UE’s active BWP. Only if none of the above conditions is fulfilled, the pre-MG should be de-actived (OFF).</w:t>
      </w:r>
      <w:r w:rsidRPr="003C51C5">
        <w:rPr>
          <w:rFonts w:ascii="Calibri" w:eastAsia="SimSun" w:hAnsi="Calibri" w:cs="Calibri"/>
          <w:b/>
        </w:rPr>
        <w:fldChar w:fldCharType="end"/>
      </w:r>
    </w:p>
    <w:p w:rsidR="007017B2" w:rsidRPr="003C51C5" w:rsidRDefault="007017B2" w:rsidP="00645AAA">
      <w:pPr>
        <w:jc w:val="both"/>
        <w:rPr>
          <w:rFonts w:ascii="Calibri" w:eastAsia="SimSun" w:hAnsi="Calibri" w:cs="Calibri"/>
          <w:b/>
        </w:rPr>
      </w:pPr>
      <w:r w:rsidRPr="003C51C5">
        <w:rPr>
          <w:rFonts w:ascii="Calibri" w:eastAsia="SimSun" w:hAnsi="Calibri" w:cs="Calibri"/>
          <w:b/>
        </w:rPr>
        <w:lastRenderedPageBreak/>
        <w:fldChar w:fldCharType="begin"/>
      </w:r>
      <w:r w:rsidRPr="003C51C5">
        <w:rPr>
          <w:rFonts w:ascii="Calibri" w:eastAsia="SimSun" w:hAnsi="Calibri" w:cs="Calibri"/>
          <w:b/>
        </w:rPr>
        <w:instrText xml:space="preserve"> REF _Ref71194619 \h  \* MERGEFORMAT </w:instrText>
      </w:r>
      <w:r w:rsidRPr="003C51C5">
        <w:rPr>
          <w:rFonts w:ascii="Calibri" w:eastAsia="SimSun" w:hAnsi="Calibri" w:cs="Calibri"/>
          <w:b/>
        </w:rPr>
      </w:r>
      <w:r w:rsidRPr="003C51C5">
        <w:rPr>
          <w:rFonts w:ascii="Calibri" w:eastAsia="SimSun" w:hAnsi="Calibri" w:cs="Calibri"/>
          <w:b/>
        </w:rPr>
        <w:fldChar w:fldCharType="separate"/>
      </w:r>
      <w:r w:rsidR="00F817E2" w:rsidRPr="00F817E2">
        <w:rPr>
          <w:rFonts w:ascii="Calibri" w:eastAsia="SimSun" w:hAnsi="Calibri" w:cs="Calibri"/>
          <w:b/>
        </w:rPr>
        <w:t>Proposal 5: UE and network should automatically re-check whether to switch the status of pre-MG right upon finishing the following network commands and procedures: BWP switching, adding/removing any measurement object(s), adding/releasing/changing a</w:t>
      </w:r>
      <w:r w:rsidR="00F817E2" w:rsidRPr="00F817E2">
        <w:rPr>
          <w:rFonts w:ascii="Calibri" w:eastAsiaTheme="minorEastAsia" w:hAnsi="Calibri" w:cs="Calibri"/>
          <w:b/>
          <w:lang w:val="en-US" w:eastAsia="zh-CN"/>
        </w:rPr>
        <w:t xml:space="preserve"> PSCell, </w:t>
      </w:r>
      <w:r w:rsidR="00F817E2" w:rsidRPr="00F817E2">
        <w:rPr>
          <w:rFonts w:ascii="Calibri" w:hAnsi="Calibri" w:cs="Calibri"/>
          <w:b/>
        </w:rPr>
        <w:t>activating/de-activating any SCell(s).</w:t>
      </w:r>
      <w:r w:rsidRPr="003C51C5">
        <w:rPr>
          <w:rFonts w:ascii="Calibri" w:eastAsia="SimSun" w:hAnsi="Calibri" w:cs="Calibri"/>
          <w:b/>
        </w:rPr>
        <w:fldChar w:fldCharType="end"/>
      </w:r>
    </w:p>
    <w:p w:rsidR="007017B2" w:rsidRPr="003C51C5" w:rsidRDefault="007017B2" w:rsidP="00645AAA">
      <w:pPr>
        <w:jc w:val="both"/>
        <w:rPr>
          <w:rFonts w:ascii="Calibri" w:eastAsia="SimSun" w:hAnsi="Calibri" w:cs="Calibri"/>
          <w:b/>
        </w:rPr>
      </w:pPr>
      <w:r w:rsidRPr="003C51C5">
        <w:rPr>
          <w:rFonts w:ascii="Calibri" w:eastAsia="SimSun" w:hAnsi="Calibri" w:cs="Calibri"/>
          <w:b/>
        </w:rPr>
        <w:fldChar w:fldCharType="begin"/>
      </w:r>
      <w:r w:rsidRPr="003C51C5">
        <w:rPr>
          <w:rFonts w:ascii="Calibri" w:eastAsia="SimSun" w:hAnsi="Calibri" w:cs="Calibri"/>
          <w:b/>
        </w:rPr>
        <w:instrText xml:space="preserve"> REF _Ref71194620 \h  \* MERGEFORMAT </w:instrText>
      </w:r>
      <w:r w:rsidRPr="003C51C5">
        <w:rPr>
          <w:rFonts w:ascii="Calibri" w:eastAsia="SimSun" w:hAnsi="Calibri" w:cs="Calibri"/>
          <w:b/>
        </w:rPr>
      </w:r>
      <w:r w:rsidRPr="003C51C5">
        <w:rPr>
          <w:rFonts w:ascii="Calibri" w:eastAsia="SimSun" w:hAnsi="Calibri" w:cs="Calibri"/>
          <w:b/>
        </w:rPr>
        <w:fldChar w:fldCharType="separate"/>
      </w:r>
      <w:r w:rsidR="00F817E2" w:rsidRPr="00F817E2">
        <w:rPr>
          <w:rFonts w:ascii="Calibri" w:eastAsia="SimSun" w:hAnsi="Calibri" w:cs="Calibri"/>
          <w:b/>
        </w:rPr>
        <w:t>Proposal 6: Additional validation time [TBD] is needed after identifying the need to change the status of pre-MG.</w:t>
      </w:r>
      <w:r w:rsidRPr="003C51C5">
        <w:rPr>
          <w:rFonts w:ascii="Calibri" w:eastAsia="SimSun" w:hAnsi="Calibri" w:cs="Calibri"/>
          <w:b/>
        </w:rPr>
        <w:fldChar w:fldCharType="end"/>
      </w:r>
    </w:p>
    <w:p w:rsidR="007017B2" w:rsidRPr="003C51C5" w:rsidRDefault="007017B2" w:rsidP="00645AAA">
      <w:pPr>
        <w:jc w:val="both"/>
        <w:rPr>
          <w:rFonts w:ascii="Calibri" w:eastAsia="SimSun" w:hAnsi="Calibri" w:cs="Calibri"/>
          <w:b/>
        </w:rPr>
      </w:pPr>
      <w:r w:rsidRPr="003C51C5">
        <w:rPr>
          <w:rFonts w:ascii="Calibri" w:eastAsia="SimSun" w:hAnsi="Calibri" w:cs="Calibri"/>
          <w:b/>
        </w:rPr>
        <w:fldChar w:fldCharType="begin"/>
      </w:r>
      <w:r w:rsidRPr="003C51C5">
        <w:rPr>
          <w:rFonts w:ascii="Calibri" w:eastAsia="SimSun" w:hAnsi="Calibri" w:cs="Calibri"/>
          <w:b/>
        </w:rPr>
        <w:instrText xml:space="preserve"> REF _Ref71194622 \h  \* MERGEFORMAT </w:instrText>
      </w:r>
      <w:r w:rsidRPr="003C51C5">
        <w:rPr>
          <w:rFonts w:ascii="Calibri" w:eastAsia="SimSun" w:hAnsi="Calibri" w:cs="Calibri"/>
          <w:b/>
        </w:rPr>
      </w:r>
      <w:r w:rsidRPr="003C51C5">
        <w:rPr>
          <w:rFonts w:ascii="Calibri" w:eastAsia="SimSun" w:hAnsi="Calibri" w:cs="Calibri"/>
          <w:b/>
        </w:rPr>
        <w:fldChar w:fldCharType="separate"/>
      </w:r>
      <w:r w:rsidR="00F817E2" w:rsidRPr="00F817E2">
        <w:rPr>
          <w:rFonts w:ascii="Calibri" w:eastAsia="SimSun" w:hAnsi="Calibri" w:cs="Calibri"/>
          <w:b/>
        </w:rPr>
        <w:t xml:space="preserve">Proposal 7: UE re-starts a new measurement period once the pre-MG status changes. It is up to UE whether to reuse any measurement samples prior to activation/de-activation of the </w:t>
      </w:r>
      <w:r w:rsidR="00F817E2" w:rsidRPr="00F817E2">
        <w:rPr>
          <w:rFonts w:ascii="Calibri" w:eastAsia="SimSun" w:hAnsi="Calibri" w:cs="Calibri"/>
          <w:b/>
        </w:rPr>
        <w:t xml:space="preserve">pre-MG </w:t>
      </w:r>
      <w:r w:rsidR="00F817E2" w:rsidRPr="00D0667E">
        <w:rPr>
          <w:rFonts w:ascii="Calibri" w:hAnsi="Calibri" w:cs="Calibri"/>
        </w:rPr>
        <w:t>to trigger a measurement event.</w:t>
      </w:r>
      <w:r w:rsidRPr="003C51C5">
        <w:rPr>
          <w:rFonts w:ascii="Calibri" w:eastAsia="SimSun" w:hAnsi="Calibri" w:cs="Calibri"/>
          <w:b/>
        </w:rPr>
        <w:fldChar w:fldCharType="end"/>
      </w:r>
    </w:p>
    <w:p w:rsidR="00980E75" w:rsidRPr="003C51C5" w:rsidRDefault="007017B2" w:rsidP="00645AAA">
      <w:pPr>
        <w:jc w:val="both"/>
        <w:rPr>
          <w:rFonts w:ascii="Calibri" w:eastAsia="SimSun" w:hAnsi="Calibri" w:cs="Calibri"/>
          <w:b/>
        </w:rPr>
      </w:pPr>
      <w:r w:rsidRPr="003C51C5">
        <w:rPr>
          <w:rFonts w:ascii="Calibri" w:eastAsia="SimSun" w:hAnsi="Calibri" w:cs="Calibri"/>
          <w:b/>
        </w:rPr>
        <w:fldChar w:fldCharType="begin"/>
      </w:r>
      <w:r w:rsidRPr="003C51C5">
        <w:rPr>
          <w:rFonts w:ascii="Calibri" w:eastAsia="SimSun" w:hAnsi="Calibri" w:cs="Calibri"/>
          <w:b/>
        </w:rPr>
        <w:instrText xml:space="preserve"> REF _Ref71194623 \h  \* MERGEFORMAT </w:instrText>
      </w:r>
      <w:r w:rsidRPr="003C51C5">
        <w:rPr>
          <w:rFonts w:ascii="Calibri" w:eastAsia="SimSun" w:hAnsi="Calibri" w:cs="Calibri"/>
          <w:b/>
        </w:rPr>
      </w:r>
      <w:r w:rsidRPr="003C51C5">
        <w:rPr>
          <w:rFonts w:ascii="Calibri" w:eastAsia="SimSun" w:hAnsi="Calibri" w:cs="Calibri"/>
          <w:b/>
        </w:rPr>
        <w:fldChar w:fldCharType="separate"/>
      </w:r>
      <w:r w:rsidR="00F817E2" w:rsidRPr="00F817E2">
        <w:rPr>
          <w:rFonts w:ascii="Calibri" w:eastAsia="SimSun" w:hAnsi="Calibri" w:cs="Calibri"/>
          <w:b/>
        </w:rPr>
        <w:t xml:space="preserve">Proposal 8: UE does not expect gap patterns #24 and #25 to </w:t>
      </w:r>
      <w:r w:rsidR="00F817E2" w:rsidRPr="00F817E2">
        <w:rPr>
          <w:rFonts w:ascii="Calibri" w:hAnsi="Calibri" w:cs="Calibri"/>
          <w:b/>
        </w:rPr>
        <w:t>be configured as pre-MG.</w:t>
      </w:r>
      <w:r w:rsidRPr="003C51C5">
        <w:rPr>
          <w:rFonts w:ascii="Calibri" w:eastAsia="SimSun" w:hAnsi="Calibri" w:cs="Calibri"/>
          <w:b/>
        </w:rPr>
        <w:fldChar w:fldCharType="end"/>
      </w:r>
    </w:p>
    <w:p w:rsidR="00257D92" w:rsidRPr="00D0667E" w:rsidRDefault="00396914" w:rsidP="00257D92">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Reference</w:t>
      </w:r>
    </w:p>
    <w:p w:rsidR="00233C03" w:rsidRPr="00D0667E" w:rsidRDefault="00E635B7" w:rsidP="00816AF6">
      <w:pPr>
        <w:tabs>
          <w:tab w:val="left" w:pos="1985"/>
        </w:tabs>
        <w:jc w:val="both"/>
        <w:rPr>
          <w:rFonts w:ascii="Calibri" w:hAnsi="Calibri" w:cs="Calibri"/>
          <w:lang w:eastAsia="zh-TW"/>
        </w:rPr>
      </w:pPr>
      <w:r w:rsidRPr="00D0667E">
        <w:rPr>
          <w:rFonts w:ascii="Calibri" w:hAnsi="Calibri" w:cs="Calibri"/>
          <w:sz w:val="22"/>
          <w:szCs w:val="22"/>
          <w:lang w:eastAsia="zh-TW"/>
        </w:rPr>
        <w:t>[1]</w:t>
      </w:r>
      <w:r w:rsidR="008C13DE" w:rsidRPr="00D0667E">
        <w:rPr>
          <w:rFonts w:ascii="Calibri" w:hAnsi="Calibri" w:cs="Calibri"/>
          <w:sz w:val="22"/>
          <w:szCs w:val="22"/>
          <w:lang w:eastAsia="zh-TW"/>
        </w:rPr>
        <w:t xml:space="preserve"> </w:t>
      </w:r>
      <w:r w:rsidR="00416AF6" w:rsidRPr="00D0667E">
        <w:rPr>
          <w:rFonts w:ascii="Calibri" w:hAnsi="Calibri" w:cs="Calibri"/>
        </w:rPr>
        <w:t>R4-210</w:t>
      </w:r>
      <w:r w:rsidR="004F1945">
        <w:rPr>
          <w:rFonts w:ascii="Calibri" w:hAnsi="Calibri" w:cs="Calibri"/>
        </w:rPr>
        <w:t>8034</w:t>
      </w:r>
      <w:r w:rsidR="00EF7D90" w:rsidRPr="00D0667E">
        <w:rPr>
          <w:rFonts w:ascii="Calibri" w:hAnsi="Calibri" w:cs="Calibri"/>
        </w:rPr>
        <w:t>, “</w:t>
      </w:r>
      <w:r w:rsidR="004F1945" w:rsidRPr="004F1945">
        <w:rPr>
          <w:rFonts w:ascii="Calibri" w:hAnsi="Calibri" w:cs="Calibri"/>
          <w:lang w:val="en-US"/>
        </w:rPr>
        <w:t>WF on R17 NR MG enhancements – Pre-configured MG</w:t>
      </w:r>
      <w:r w:rsidR="00EF7D90" w:rsidRPr="00D0667E">
        <w:rPr>
          <w:rFonts w:ascii="Calibri" w:hAnsi="Calibri" w:cs="Calibri"/>
        </w:rPr>
        <w:t xml:space="preserve">”, </w:t>
      </w:r>
      <w:bookmarkStart w:id="20" w:name="_Hlk51315259"/>
      <w:r w:rsidR="00EF7D90" w:rsidRPr="00D0667E">
        <w:rPr>
          <w:rFonts w:ascii="Calibri" w:hAnsi="Calibri" w:cs="Calibri"/>
        </w:rPr>
        <w:t>Intel Corporation</w:t>
      </w:r>
      <w:bookmarkEnd w:id="20"/>
    </w:p>
    <w:sectPr w:rsidR="00233C03" w:rsidRPr="00D0667E"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20B" w:rsidRDefault="003E220B" w:rsidP="008B46F2">
      <w:pPr>
        <w:spacing w:after="0"/>
      </w:pPr>
      <w:r>
        <w:separator/>
      </w:r>
    </w:p>
  </w:endnote>
  <w:endnote w:type="continuationSeparator" w:id="0">
    <w:p w:rsidR="003E220B" w:rsidRDefault="003E220B"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20B" w:rsidRDefault="003E220B" w:rsidP="008B46F2">
      <w:pPr>
        <w:spacing w:after="0"/>
      </w:pPr>
      <w:r>
        <w:separator/>
      </w:r>
    </w:p>
  </w:footnote>
  <w:footnote w:type="continuationSeparator" w:id="0">
    <w:p w:rsidR="003E220B" w:rsidRDefault="003E220B"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03EBE"/>
    <w:multiLevelType w:val="hybridMultilevel"/>
    <w:tmpl w:val="8BBC2C84"/>
    <w:lvl w:ilvl="0" w:tplc="33EE8D38">
      <w:start w:val="1"/>
      <w:numFmt w:val="bullet"/>
      <w:lvlText w:val="•"/>
      <w:lvlJc w:val="left"/>
      <w:pPr>
        <w:tabs>
          <w:tab w:val="num" w:pos="360"/>
        </w:tabs>
        <w:ind w:left="360" w:hanging="360"/>
      </w:pPr>
      <w:rPr>
        <w:rFonts w:ascii="Arial" w:hAnsi="Arial" w:hint="default"/>
      </w:rPr>
    </w:lvl>
    <w:lvl w:ilvl="1" w:tplc="3A6EE0BA">
      <w:numFmt w:val="bullet"/>
      <w:lvlText w:val="–"/>
      <w:lvlJc w:val="left"/>
      <w:pPr>
        <w:tabs>
          <w:tab w:val="num" w:pos="1080"/>
        </w:tabs>
        <w:ind w:left="1080" w:hanging="360"/>
      </w:pPr>
      <w:rPr>
        <w:rFonts w:ascii="Arial" w:hAnsi="Arial" w:hint="default"/>
      </w:rPr>
    </w:lvl>
    <w:lvl w:ilvl="2" w:tplc="E0E43F70">
      <w:start w:val="1"/>
      <w:numFmt w:val="bullet"/>
      <w:lvlText w:val="•"/>
      <w:lvlJc w:val="left"/>
      <w:pPr>
        <w:tabs>
          <w:tab w:val="num" w:pos="1800"/>
        </w:tabs>
        <w:ind w:left="1800" w:hanging="360"/>
      </w:pPr>
      <w:rPr>
        <w:rFonts w:ascii="Arial" w:hAnsi="Arial" w:hint="default"/>
      </w:rPr>
    </w:lvl>
    <w:lvl w:ilvl="3" w:tplc="04E4FDB0" w:tentative="1">
      <w:start w:val="1"/>
      <w:numFmt w:val="bullet"/>
      <w:lvlText w:val="•"/>
      <w:lvlJc w:val="left"/>
      <w:pPr>
        <w:tabs>
          <w:tab w:val="num" w:pos="2520"/>
        </w:tabs>
        <w:ind w:left="2520" w:hanging="360"/>
      </w:pPr>
      <w:rPr>
        <w:rFonts w:ascii="Arial" w:hAnsi="Arial" w:hint="default"/>
      </w:rPr>
    </w:lvl>
    <w:lvl w:ilvl="4" w:tplc="CF823D52" w:tentative="1">
      <w:start w:val="1"/>
      <w:numFmt w:val="bullet"/>
      <w:lvlText w:val="•"/>
      <w:lvlJc w:val="left"/>
      <w:pPr>
        <w:tabs>
          <w:tab w:val="num" w:pos="3240"/>
        </w:tabs>
        <w:ind w:left="3240" w:hanging="360"/>
      </w:pPr>
      <w:rPr>
        <w:rFonts w:ascii="Arial" w:hAnsi="Arial" w:hint="default"/>
      </w:rPr>
    </w:lvl>
    <w:lvl w:ilvl="5" w:tplc="F1B08F66" w:tentative="1">
      <w:start w:val="1"/>
      <w:numFmt w:val="bullet"/>
      <w:lvlText w:val="•"/>
      <w:lvlJc w:val="left"/>
      <w:pPr>
        <w:tabs>
          <w:tab w:val="num" w:pos="3960"/>
        </w:tabs>
        <w:ind w:left="3960" w:hanging="360"/>
      </w:pPr>
      <w:rPr>
        <w:rFonts w:ascii="Arial" w:hAnsi="Arial" w:hint="default"/>
      </w:rPr>
    </w:lvl>
    <w:lvl w:ilvl="6" w:tplc="D0328C94" w:tentative="1">
      <w:start w:val="1"/>
      <w:numFmt w:val="bullet"/>
      <w:lvlText w:val="•"/>
      <w:lvlJc w:val="left"/>
      <w:pPr>
        <w:tabs>
          <w:tab w:val="num" w:pos="4680"/>
        </w:tabs>
        <w:ind w:left="4680" w:hanging="360"/>
      </w:pPr>
      <w:rPr>
        <w:rFonts w:ascii="Arial" w:hAnsi="Arial" w:hint="default"/>
      </w:rPr>
    </w:lvl>
    <w:lvl w:ilvl="7" w:tplc="7412463E" w:tentative="1">
      <w:start w:val="1"/>
      <w:numFmt w:val="bullet"/>
      <w:lvlText w:val="•"/>
      <w:lvlJc w:val="left"/>
      <w:pPr>
        <w:tabs>
          <w:tab w:val="num" w:pos="5400"/>
        </w:tabs>
        <w:ind w:left="5400" w:hanging="360"/>
      </w:pPr>
      <w:rPr>
        <w:rFonts w:ascii="Arial" w:hAnsi="Arial" w:hint="default"/>
      </w:rPr>
    </w:lvl>
    <w:lvl w:ilvl="8" w:tplc="12664FB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5AA44C7"/>
    <w:multiLevelType w:val="hybridMultilevel"/>
    <w:tmpl w:val="77B4B998"/>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 w15:restartNumberingAfterBreak="0">
    <w:nsid w:val="6AF634F2"/>
    <w:multiLevelType w:val="hybridMultilevel"/>
    <w:tmpl w:val="A630E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DA5"/>
    <w:rsid w:val="000014E4"/>
    <w:rsid w:val="00001B5D"/>
    <w:rsid w:val="00001C4C"/>
    <w:rsid w:val="000029CF"/>
    <w:rsid w:val="00003363"/>
    <w:rsid w:val="00003D39"/>
    <w:rsid w:val="00004616"/>
    <w:rsid w:val="00005F93"/>
    <w:rsid w:val="00006E49"/>
    <w:rsid w:val="000107CA"/>
    <w:rsid w:val="00010845"/>
    <w:rsid w:val="0001172C"/>
    <w:rsid w:val="0001194F"/>
    <w:rsid w:val="00011E50"/>
    <w:rsid w:val="000124A6"/>
    <w:rsid w:val="0001259B"/>
    <w:rsid w:val="00013455"/>
    <w:rsid w:val="000151FF"/>
    <w:rsid w:val="00015459"/>
    <w:rsid w:val="000155B9"/>
    <w:rsid w:val="0001583A"/>
    <w:rsid w:val="00017C38"/>
    <w:rsid w:val="000200EB"/>
    <w:rsid w:val="00021154"/>
    <w:rsid w:val="00021850"/>
    <w:rsid w:val="000234CD"/>
    <w:rsid w:val="00025958"/>
    <w:rsid w:val="00025A82"/>
    <w:rsid w:val="00026126"/>
    <w:rsid w:val="00026434"/>
    <w:rsid w:val="000268BF"/>
    <w:rsid w:val="000268D1"/>
    <w:rsid w:val="00026C0B"/>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A03DA"/>
    <w:rsid w:val="000A11A9"/>
    <w:rsid w:val="000A2001"/>
    <w:rsid w:val="000A7F5F"/>
    <w:rsid w:val="000B1931"/>
    <w:rsid w:val="000B1D83"/>
    <w:rsid w:val="000B2FEE"/>
    <w:rsid w:val="000B3DD2"/>
    <w:rsid w:val="000B5696"/>
    <w:rsid w:val="000B5E30"/>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0C5"/>
    <w:rsid w:val="000F09D3"/>
    <w:rsid w:val="000F27D8"/>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3054"/>
    <w:rsid w:val="0011327F"/>
    <w:rsid w:val="0011370F"/>
    <w:rsid w:val="0011507D"/>
    <w:rsid w:val="0011688E"/>
    <w:rsid w:val="00117C29"/>
    <w:rsid w:val="001218F5"/>
    <w:rsid w:val="00122A5F"/>
    <w:rsid w:val="00122D5C"/>
    <w:rsid w:val="00122F51"/>
    <w:rsid w:val="00124278"/>
    <w:rsid w:val="001249B3"/>
    <w:rsid w:val="00124F09"/>
    <w:rsid w:val="00124FD2"/>
    <w:rsid w:val="001253A0"/>
    <w:rsid w:val="0012698D"/>
    <w:rsid w:val="001269C7"/>
    <w:rsid w:val="00126BF9"/>
    <w:rsid w:val="00131267"/>
    <w:rsid w:val="00131F1B"/>
    <w:rsid w:val="001329A9"/>
    <w:rsid w:val="0013305A"/>
    <w:rsid w:val="001346E0"/>
    <w:rsid w:val="0013542D"/>
    <w:rsid w:val="0013559F"/>
    <w:rsid w:val="00135FF6"/>
    <w:rsid w:val="0013666C"/>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3B42"/>
    <w:rsid w:val="001446CE"/>
    <w:rsid w:val="00150268"/>
    <w:rsid w:val="001507E0"/>
    <w:rsid w:val="00152F0E"/>
    <w:rsid w:val="00153574"/>
    <w:rsid w:val="001539B0"/>
    <w:rsid w:val="001549B6"/>
    <w:rsid w:val="0015554A"/>
    <w:rsid w:val="00155669"/>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67D40"/>
    <w:rsid w:val="00171F9C"/>
    <w:rsid w:val="001729E6"/>
    <w:rsid w:val="00172A0F"/>
    <w:rsid w:val="00173C94"/>
    <w:rsid w:val="00173F16"/>
    <w:rsid w:val="001740B4"/>
    <w:rsid w:val="00174345"/>
    <w:rsid w:val="0017443B"/>
    <w:rsid w:val="00174F24"/>
    <w:rsid w:val="00174FDB"/>
    <w:rsid w:val="00175841"/>
    <w:rsid w:val="00175951"/>
    <w:rsid w:val="00175A7A"/>
    <w:rsid w:val="0017639F"/>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CCD"/>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D257C"/>
    <w:rsid w:val="001D29CC"/>
    <w:rsid w:val="001D2BCF"/>
    <w:rsid w:val="001D324C"/>
    <w:rsid w:val="001D5BF6"/>
    <w:rsid w:val="001D5C26"/>
    <w:rsid w:val="001D7353"/>
    <w:rsid w:val="001E160E"/>
    <w:rsid w:val="001E2980"/>
    <w:rsid w:val="001E4CF4"/>
    <w:rsid w:val="001E5079"/>
    <w:rsid w:val="001E6596"/>
    <w:rsid w:val="001E6A15"/>
    <w:rsid w:val="001E6B2B"/>
    <w:rsid w:val="001E6FC2"/>
    <w:rsid w:val="001F2C71"/>
    <w:rsid w:val="001F2F8D"/>
    <w:rsid w:val="001F3963"/>
    <w:rsid w:val="001F5CF3"/>
    <w:rsid w:val="001F70A4"/>
    <w:rsid w:val="001F70AD"/>
    <w:rsid w:val="001F755C"/>
    <w:rsid w:val="001F7975"/>
    <w:rsid w:val="00200D08"/>
    <w:rsid w:val="00203D65"/>
    <w:rsid w:val="00206367"/>
    <w:rsid w:val="00206812"/>
    <w:rsid w:val="0020740E"/>
    <w:rsid w:val="00207EEB"/>
    <w:rsid w:val="00211B6B"/>
    <w:rsid w:val="00212D99"/>
    <w:rsid w:val="00212EBC"/>
    <w:rsid w:val="00214420"/>
    <w:rsid w:val="00214F29"/>
    <w:rsid w:val="00214FB5"/>
    <w:rsid w:val="00216288"/>
    <w:rsid w:val="00221265"/>
    <w:rsid w:val="00221717"/>
    <w:rsid w:val="002225A5"/>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8C"/>
    <w:rsid w:val="00253F3D"/>
    <w:rsid w:val="00254DCC"/>
    <w:rsid w:val="00255D0E"/>
    <w:rsid w:val="00257090"/>
    <w:rsid w:val="00257D92"/>
    <w:rsid w:val="00260578"/>
    <w:rsid w:val="00262C8C"/>
    <w:rsid w:val="00263F5D"/>
    <w:rsid w:val="00264633"/>
    <w:rsid w:val="002650A7"/>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D"/>
    <w:rsid w:val="002B4C96"/>
    <w:rsid w:val="002B521C"/>
    <w:rsid w:val="002B7561"/>
    <w:rsid w:val="002C0F40"/>
    <w:rsid w:val="002C1909"/>
    <w:rsid w:val="002C1C95"/>
    <w:rsid w:val="002C2C2D"/>
    <w:rsid w:val="002C4897"/>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2D3"/>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7A6F"/>
    <w:rsid w:val="00310753"/>
    <w:rsid w:val="00310840"/>
    <w:rsid w:val="0031309E"/>
    <w:rsid w:val="0031638F"/>
    <w:rsid w:val="00316805"/>
    <w:rsid w:val="003179A1"/>
    <w:rsid w:val="00317A6D"/>
    <w:rsid w:val="00317CB3"/>
    <w:rsid w:val="003214C5"/>
    <w:rsid w:val="00322352"/>
    <w:rsid w:val="003225F1"/>
    <w:rsid w:val="00322B1C"/>
    <w:rsid w:val="00324B1E"/>
    <w:rsid w:val="00331B27"/>
    <w:rsid w:val="00331C47"/>
    <w:rsid w:val="00331DB3"/>
    <w:rsid w:val="00331E95"/>
    <w:rsid w:val="003321AD"/>
    <w:rsid w:val="00332B16"/>
    <w:rsid w:val="00332FC6"/>
    <w:rsid w:val="0033542E"/>
    <w:rsid w:val="003358CA"/>
    <w:rsid w:val="00335C2F"/>
    <w:rsid w:val="003363B6"/>
    <w:rsid w:val="00337987"/>
    <w:rsid w:val="00337EC4"/>
    <w:rsid w:val="003400D9"/>
    <w:rsid w:val="003404A7"/>
    <w:rsid w:val="0034172C"/>
    <w:rsid w:val="00342262"/>
    <w:rsid w:val="0034272F"/>
    <w:rsid w:val="00344CDE"/>
    <w:rsid w:val="00344F24"/>
    <w:rsid w:val="00345EC7"/>
    <w:rsid w:val="00350B57"/>
    <w:rsid w:val="00350F3A"/>
    <w:rsid w:val="0035152D"/>
    <w:rsid w:val="00351ABB"/>
    <w:rsid w:val="00351C0D"/>
    <w:rsid w:val="00352146"/>
    <w:rsid w:val="00354865"/>
    <w:rsid w:val="00355C00"/>
    <w:rsid w:val="003572BA"/>
    <w:rsid w:val="0035799E"/>
    <w:rsid w:val="00361114"/>
    <w:rsid w:val="00362011"/>
    <w:rsid w:val="003621EF"/>
    <w:rsid w:val="00363BCD"/>
    <w:rsid w:val="00370617"/>
    <w:rsid w:val="00370A32"/>
    <w:rsid w:val="00370C4D"/>
    <w:rsid w:val="00371D6A"/>
    <w:rsid w:val="003727B8"/>
    <w:rsid w:val="003732D8"/>
    <w:rsid w:val="00373EAA"/>
    <w:rsid w:val="003765A0"/>
    <w:rsid w:val="003779CD"/>
    <w:rsid w:val="003808DA"/>
    <w:rsid w:val="00384435"/>
    <w:rsid w:val="00384A15"/>
    <w:rsid w:val="00390F86"/>
    <w:rsid w:val="0039456F"/>
    <w:rsid w:val="00394E39"/>
    <w:rsid w:val="00395315"/>
    <w:rsid w:val="00396914"/>
    <w:rsid w:val="00396D87"/>
    <w:rsid w:val="003A0395"/>
    <w:rsid w:val="003A056E"/>
    <w:rsid w:val="003A216D"/>
    <w:rsid w:val="003A4FB1"/>
    <w:rsid w:val="003A53E1"/>
    <w:rsid w:val="003A54EA"/>
    <w:rsid w:val="003B044C"/>
    <w:rsid w:val="003B05A8"/>
    <w:rsid w:val="003B0CBD"/>
    <w:rsid w:val="003B1704"/>
    <w:rsid w:val="003B1DB9"/>
    <w:rsid w:val="003B28DB"/>
    <w:rsid w:val="003B307D"/>
    <w:rsid w:val="003B31C9"/>
    <w:rsid w:val="003B39C6"/>
    <w:rsid w:val="003B3FE2"/>
    <w:rsid w:val="003B4B0F"/>
    <w:rsid w:val="003B5240"/>
    <w:rsid w:val="003B5C7E"/>
    <w:rsid w:val="003B5FE8"/>
    <w:rsid w:val="003C381E"/>
    <w:rsid w:val="003C5132"/>
    <w:rsid w:val="003C51C5"/>
    <w:rsid w:val="003C62D1"/>
    <w:rsid w:val="003C6DE0"/>
    <w:rsid w:val="003C7400"/>
    <w:rsid w:val="003D0253"/>
    <w:rsid w:val="003D069B"/>
    <w:rsid w:val="003D43ED"/>
    <w:rsid w:val="003D6790"/>
    <w:rsid w:val="003D6E90"/>
    <w:rsid w:val="003D7D84"/>
    <w:rsid w:val="003D7E13"/>
    <w:rsid w:val="003E0A21"/>
    <w:rsid w:val="003E1450"/>
    <w:rsid w:val="003E21B6"/>
    <w:rsid w:val="003E220B"/>
    <w:rsid w:val="003E250A"/>
    <w:rsid w:val="003E3889"/>
    <w:rsid w:val="003E39ED"/>
    <w:rsid w:val="003E6AAA"/>
    <w:rsid w:val="003F0E9A"/>
    <w:rsid w:val="003F293D"/>
    <w:rsid w:val="003F4C52"/>
    <w:rsid w:val="003F5078"/>
    <w:rsid w:val="003F5095"/>
    <w:rsid w:val="003F5ACA"/>
    <w:rsid w:val="003F5DF8"/>
    <w:rsid w:val="003F6858"/>
    <w:rsid w:val="003F69F7"/>
    <w:rsid w:val="00401F19"/>
    <w:rsid w:val="00403ED0"/>
    <w:rsid w:val="0040509A"/>
    <w:rsid w:val="00405966"/>
    <w:rsid w:val="004065BC"/>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B53"/>
    <w:rsid w:val="00425226"/>
    <w:rsid w:val="00425DFA"/>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5FEC"/>
    <w:rsid w:val="004564B8"/>
    <w:rsid w:val="00460D6B"/>
    <w:rsid w:val="0046132A"/>
    <w:rsid w:val="00462494"/>
    <w:rsid w:val="0046283B"/>
    <w:rsid w:val="004640BA"/>
    <w:rsid w:val="00465407"/>
    <w:rsid w:val="00465DF6"/>
    <w:rsid w:val="004662C2"/>
    <w:rsid w:val="00466486"/>
    <w:rsid w:val="00466D7F"/>
    <w:rsid w:val="0046710C"/>
    <w:rsid w:val="00467337"/>
    <w:rsid w:val="004673E4"/>
    <w:rsid w:val="00470794"/>
    <w:rsid w:val="004708EF"/>
    <w:rsid w:val="00471C42"/>
    <w:rsid w:val="004737C2"/>
    <w:rsid w:val="00473805"/>
    <w:rsid w:val="00474D21"/>
    <w:rsid w:val="00475200"/>
    <w:rsid w:val="004769CF"/>
    <w:rsid w:val="0047781B"/>
    <w:rsid w:val="00477D9F"/>
    <w:rsid w:val="00480E4C"/>
    <w:rsid w:val="00481161"/>
    <w:rsid w:val="00483692"/>
    <w:rsid w:val="0048377E"/>
    <w:rsid w:val="00483D74"/>
    <w:rsid w:val="004847BD"/>
    <w:rsid w:val="00484857"/>
    <w:rsid w:val="004859C9"/>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111"/>
    <w:rsid w:val="004C044F"/>
    <w:rsid w:val="004C0E5F"/>
    <w:rsid w:val="004C1E3A"/>
    <w:rsid w:val="004C296F"/>
    <w:rsid w:val="004C36D1"/>
    <w:rsid w:val="004C59A0"/>
    <w:rsid w:val="004C63BF"/>
    <w:rsid w:val="004C64BD"/>
    <w:rsid w:val="004C6556"/>
    <w:rsid w:val="004C6700"/>
    <w:rsid w:val="004D04F9"/>
    <w:rsid w:val="004D05EF"/>
    <w:rsid w:val="004D0E30"/>
    <w:rsid w:val="004D4000"/>
    <w:rsid w:val="004D6204"/>
    <w:rsid w:val="004E09E4"/>
    <w:rsid w:val="004E0A30"/>
    <w:rsid w:val="004E2DAD"/>
    <w:rsid w:val="004E3927"/>
    <w:rsid w:val="004E41E3"/>
    <w:rsid w:val="004E4887"/>
    <w:rsid w:val="004E4955"/>
    <w:rsid w:val="004E5430"/>
    <w:rsid w:val="004E680C"/>
    <w:rsid w:val="004E70AC"/>
    <w:rsid w:val="004E77CF"/>
    <w:rsid w:val="004F1350"/>
    <w:rsid w:val="004F1945"/>
    <w:rsid w:val="004F22BB"/>
    <w:rsid w:val="004F2A18"/>
    <w:rsid w:val="004F2A9F"/>
    <w:rsid w:val="004F3668"/>
    <w:rsid w:val="004F7500"/>
    <w:rsid w:val="004F77A6"/>
    <w:rsid w:val="005018DE"/>
    <w:rsid w:val="00502955"/>
    <w:rsid w:val="00502D59"/>
    <w:rsid w:val="00503AD1"/>
    <w:rsid w:val="00505955"/>
    <w:rsid w:val="005059EE"/>
    <w:rsid w:val="005075BE"/>
    <w:rsid w:val="005104EA"/>
    <w:rsid w:val="0051053D"/>
    <w:rsid w:val="005109F5"/>
    <w:rsid w:val="00511D87"/>
    <w:rsid w:val="0051325B"/>
    <w:rsid w:val="00513301"/>
    <w:rsid w:val="0051402F"/>
    <w:rsid w:val="00515004"/>
    <w:rsid w:val="0051555B"/>
    <w:rsid w:val="005162CB"/>
    <w:rsid w:val="00516C88"/>
    <w:rsid w:val="00517915"/>
    <w:rsid w:val="005206DE"/>
    <w:rsid w:val="00520902"/>
    <w:rsid w:val="0052200C"/>
    <w:rsid w:val="005226D7"/>
    <w:rsid w:val="00525919"/>
    <w:rsid w:val="005259CA"/>
    <w:rsid w:val="005266D0"/>
    <w:rsid w:val="0052733F"/>
    <w:rsid w:val="00527543"/>
    <w:rsid w:val="0052791F"/>
    <w:rsid w:val="005307A5"/>
    <w:rsid w:val="005340C0"/>
    <w:rsid w:val="0053483E"/>
    <w:rsid w:val="00535129"/>
    <w:rsid w:val="0053677A"/>
    <w:rsid w:val="00537F65"/>
    <w:rsid w:val="005405BF"/>
    <w:rsid w:val="00540D41"/>
    <w:rsid w:val="00541969"/>
    <w:rsid w:val="005424C8"/>
    <w:rsid w:val="0054550E"/>
    <w:rsid w:val="00546B9C"/>
    <w:rsid w:val="00547527"/>
    <w:rsid w:val="005515B0"/>
    <w:rsid w:val="00551E53"/>
    <w:rsid w:val="00553AFB"/>
    <w:rsid w:val="005564C2"/>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6D6A"/>
    <w:rsid w:val="0058717E"/>
    <w:rsid w:val="00587275"/>
    <w:rsid w:val="00587CCC"/>
    <w:rsid w:val="00590862"/>
    <w:rsid w:val="005908F8"/>
    <w:rsid w:val="00590D9F"/>
    <w:rsid w:val="005917E4"/>
    <w:rsid w:val="00591E5E"/>
    <w:rsid w:val="005922CD"/>
    <w:rsid w:val="00592813"/>
    <w:rsid w:val="00592F1D"/>
    <w:rsid w:val="00593056"/>
    <w:rsid w:val="00593462"/>
    <w:rsid w:val="00593B3B"/>
    <w:rsid w:val="005948B0"/>
    <w:rsid w:val="005A01F5"/>
    <w:rsid w:val="005A0D71"/>
    <w:rsid w:val="005A15EA"/>
    <w:rsid w:val="005A1AC1"/>
    <w:rsid w:val="005A1CBD"/>
    <w:rsid w:val="005A41B1"/>
    <w:rsid w:val="005A54A5"/>
    <w:rsid w:val="005A5DAA"/>
    <w:rsid w:val="005A6489"/>
    <w:rsid w:val="005A6BFB"/>
    <w:rsid w:val="005B1303"/>
    <w:rsid w:val="005B15E5"/>
    <w:rsid w:val="005B1696"/>
    <w:rsid w:val="005B20E8"/>
    <w:rsid w:val="005B4374"/>
    <w:rsid w:val="005B56A4"/>
    <w:rsid w:val="005B57B2"/>
    <w:rsid w:val="005B654A"/>
    <w:rsid w:val="005C06E9"/>
    <w:rsid w:val="005C3157"/>
    <w:rsid w:val="005C356C"/>
    <w:rsid w:val="005C721D"/>
    <w:rsid w:val="005D0337"/>
    <w:rsid w:val="005D0611"/>
    <w:rsid w:val="005D28A7"/>
    <w:rsid w:val="005D2CD0"/>
    <w:rsid w:val="005D2F31"/>
    <w:rsid w:val="005D4AC6"/>
    <w:rsid w:val="005D5851"/>
    <w:rsid w:val="005D5BA1"/>
    <w:rsid w:val="005D6473"/>
    <w:rsid w:val="005D7688"/>
    <w:rsid w:val="005E0052"/>
    <w:rsid w:val="005E232D"/>
    <w:rsid w:val="005E25B8"/>
    <w:rsid w:val="005E3531"/>
    <w:rsid w:val="005E41E1"/>
    <w:rsid w:val="005E5842"/>
    <w:rsid w:val="005E76E4"/>
    <w:rsid w:val="005F029B"/>
    <w:rsid w:val="005F0967"/>
    <w:rsid w:val="005F2B85"/>
    <w:rsid w:val="005F3A9C"/>
    <w:rsid w:val="005F552E"/>
    <w:rsid w:val="005F6257"/>
    <w:rsid w:val="005F70AB"/>
    <w:rsid w:val="005F79A9"/>
    <w:rsid w:val="005F7E12"/>
    <w:rsid w:val="00600724"/>
    <w:rsid w:val="00600DAE"/>
    <w:rsid w:val="00600F57"/>
    <w:rsid w:val="00602705"/>
    <w:rsid w:val="006032C0"/>
    <w:rsid w:val="00603A78"/>
    <w:rsid w:val="00604122"/>
    <w:rsid w:val="006058DA"/>
    <w:rsid w:val="00606D6A"/>
    <w:rsid w:val="006074E3"/>
    <w:rsid w:val="006112EF"/>
    <w:rsid w:val="00611C6A"/>
    <w:rsid w:val="00611FCD"/>
    <w:rsid w:val="00614A7D"/>
    <w:rsid w:val="006154F4"/>
    <w:rsid w:val="00615773"/>
    <w:rsid w:val="00616A16"/>
    <w:rsid w:val="0061774C"/>
    <w:rsid w:val="00620AFB"/>
    <w:rsid w:val="00620D77"/>
    <w:rsid w:val="00620D93"/>
    <w:rsid w:val="00621020"/>
    <w:rsid w:val="00622539"/>
    <w:rsid w:val="006227C7"/>
    <w:rsid w:val="0062393F"/>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AAA"/>
    <w:rsid w:val="006468E6"/>
    <w:rsid w:val="00646D6C"/>
    <w:rsid w:val="006476E5"/>
    <w:rsid w:val="006502BE"/>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80E86"/>
    <w:rsid w:val="0068131C"/>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A13"/>
    <w:rsid w:val="006D1EEA"/>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17B2"/>
    <w:rsid w:val="007022D6"/>
    <w:rsid w:val="00704157"/>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4C2"/>
    <w:rsid w:val="00726C16"/>
    <w:rsid w:val="007270D0"/>
    <w:rsid w:val="007306CA"/>
    <w:rsid w:val="00730BEE"/>
    <w:rsid w:val="00732B63"/>
    <w:rsid w:val="00732D0E"/>
    <w:rsid w:val="0073324B"/>
    <w:rsid w:val="00733999"/>
    <w:rsid w:val="007339C2"/>
    <w:rsid w:val="007339C4"/>
    <w:rsid w:val="00733D4F"/>
    <w:rsid w:val="0073440E"/>
    <w:rsid w:val="0073551F"/>
    <w:rsid w:val="0073759D"/>
    <w:rsid w:val="007404DF"/>
    <w:rsid w:val="00740C3A"/>
    <w:rsid w:val="0074273E"/>
    <w:rsid w:val="00742C4C"/>
    <w:rsid w:val="00743154"/>
    <w:rsid w:val="007433B0"/>
    <w:rsid w:val="00743693"/>
    <w:rsid w:val="00743E12"/>
    <w:rsid w:val="0074573E"/>
    <w:rsid w:val="007458E5"/>
    <w:rsid w:val="0075034F"/>
    <w:rsid w:val="007511EA"/>
    <w:rsid w:val="007511FB"/>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E5D"/>
    <w:rsid w:val="00783601"/>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69DE"/>
    <w:rsid w:val="007C715D"/>
    <w:rsid w:val="007D0E2B"/>
    <w:rsid w:val="007D1446"/>
    <w:rsid w:val="007D1AD1"/>
    <w:rsid w:val="007D55DB"/>
    <w:rsid w:val="007D76F2"/>
    <w:rsid w:val="007E0714"/>
    <w:rsid w:val="007E089D"/>
    <w:rsid w:val="007E2F64"/>
    <w:rsid w:val="007E5D71"/>
    <w:rsid w:val="007E5F83"/>
    <w:rsid w:val="007E644A"/>
    <w:rsid w:val="007E6D06"/>
    <w:rsid w:val="007E6F4A"/>
    <w:rsid w:val="007E767B"/>
    <w:rsid w:val="007E7F43"/>
    <w:rsid w:val="007F38C5"/>
    <w:rsid w:val="007F3D06"/>
    <w:rsid w:val="007F5938"/>
    <w:rsid w:val="007F7A54"/>
    <w:rsid w:val="007F7B52"/>
    <w:rsid w:val="007F7EB3"/>
    <w:rsid w:val="00800024"/>
    <w:rsid w:val="0080175B"/>
    <w:rsid w:val="00803951"/>
    <w:rsid w:val="008054DC"/>
    <w:rsid w:val="0081032C"/>
    <w:rsid w:val="00811EC7"/>
    <w:rsid w:val="00812269"/>
    <w:rsid w:val="008123CF"/>
    <w:rsid w:val="00813580"/>
    <w:rsid w:val="00813ABA"/>
    <w:rsid w:val="00814A22"/>
    <w:rsid w:val="008151B8"/>
    <w:rsid w:val="00815528"/>
    <w:rsid w:val="00815FE4"/>
    <w:rsid w:val="00816AF6"/>
    <w:rsid w:val="0082275E"/>
    <w:rsid w:val="00822839"/>
    <w:rsid w:val="00823E1B"/>
    <w:rsid w:val="008245D8"/>
    <w:rsid w:val="008248DC"/>
    <w:rsid w:val="00824B28"/>
    <w:rsid w:val="00825482"/>
    <w:rsid w:val="008256A9"/>
    <w:rsid w:val="0082637F"/>
    <w:rsid w:val="00826C44"/>
    <w:rsid w:val="0083043F"/>
    <w:rsid w:val="0083069F"/>
    <w:rsid w:val="008306E8"/>
    <w:rsid w:val="0083140C"/>
    <w:rsid w:val="00831533"/>
    <w:rsid w:val="008318D0"/>
    <w:rsid w:val="00832C12"/>
    <w:rsid w:val="008332E4"/>
    <w:rsid w:val="00833628"/>
    <w:rsid w:val="00837886"/>
    <w:rsid w:val="00840332"/>
    <w:rsid w:val="00840449"/>
    <w:rsid w:val="00841010"/>
    <w:rsid w:val="0084143A"/>
    <w:rsid w:val="00842301"/>
    <w:rsid w:val="0084354B"/>
    <w:rsid w:val="0084364C"/>
    <w:rsid w:val="0084374D"/>
    <w:rsid w:val="00843F23"/>
    <w:rsid w:val="00843FFD"/>
    <w:rsid w:val="00846D0E"/>
    <w:rsid w:val="00847A54"/>
    <w:rsid w:val="008503E9"/>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C22"/>
    <w:rsid w:val="00875F5F"/>
    <w:rsid w:val="008766EC"/>
    <w:rsid w:val="00876930"/>
    <w:rsid w:val="00880D95"/>
    <w:rsid w:val="00880EA6"/>
    <w:rsid w:val="008830D6"/>
    <w:rsid w:val="0088338E"/>
    <w:rsid w:val="008834D4"/>
    <w:rsid w:val="00883821"/>
    <w:rsid w:val="00885174"/>
    <w:rsid w:val="00887791"/>
    <w:rsid w:val="00890062"/>
    <w:rsid w:val="00891B16"/>
    <w:rsid w:val="00891E30"/>
    <w:rsid w:val="008921C8"/>
    <w:rsid w:val="0089374B"/>
    <w:rsid w:val="0089455E"/>
    <w:rsid w:val="00895592"/>
    <w:rsid w:val="00895FF4"/>
    <w:rsid w:val="0089738D"/>
    <w:rsid w:val="008979B3"/>
    <w:rsid w:val="00897FA7"/>
    <w:rsid w:val="00897FD5"/>
    <w:rsid w:val="008A0CA3"/>
    <w:rsid w:val="008A12A4"/>
    <w:rsid w:val="008A2558"/>
    <w:rsid w:val="008A3C1D"/>
    <w:rsid w:val="008A434A"/>
    <w:rsid w:val="008A4FC6"/>
    <w:rsid w:val="008A55AB"/>
    <w:rsid w:val="008B32E1"/>
    <w:rsid w:val="008B3CB4"/>
    <w:rsid w:val="008B3E81"/>
    <w:rsid w:val="008B46F2"/>
    <w:rsid w:val="008B6BEA"/>
    <w:rsid w:val="008B6D18"/>
    <w:rsid w:val="008B6FAF"/>
    <w:rsid w:val="008B7433"/>
    <w:rsid w:val="008C0DCB"/>
    <w:rsid w:val="008C13DE"/>
    <w:rsid w:val="008C1AB9"/>
    <w:rsid w:val="008C22F3"/>
    <w:rsid w:val="008C4C6B"/>
    <w:rsid w:val="008C4E38"/>
    <w:rsid w:val="008C58C0"/>
    <w:rsid w:val="008C5C19"/>
    <w:rsid w:val="008C61FA"/>
    <w:rsid w:val="008C77BE"/>
    <w:rsid w:val="008C78BD"/>
    <w:rsid w:val="008D096D"/>
    <w:rsid w:val="008D15E8"/>
    <w:rsid w:val="008D2202"/>
    <w:rsid w:val="008D242B"/>
    <w:rsid w:val="008D2B06"/>
    <w:rsid w:val="008D3B7B"/>
    <w:rsid w:val="008D493A"/>
    <w:rsid w:val="008D4ADB"/>
    <w:rsid w:val="008D5AA9"/>
    <w:rsid w:val="008D6865"/>
    <w:rsid w:val="008D6910"/>
    <w:rsid w:val="008D761D"/>
    <w:rsid w:val="008E0149"/>
    <w:rsid w:val="008E0BF6"/>
    <w:rsid w:val="008E1C86"/>
    <w:rsid w:val="008E2877"/>
    <w:rsid w:val="008E550C"/>
    <w:rsid w:val="008E5E49"/>
    <w:rsid w:val="008E61F2"/>
    <w:rsid w:val="008E7348"/>
    <w:rsid w:val="008F0B55"/>
    <w:rsid w:val="008F0C5C"/>
    <w:rsid w:val="008F1A56"/>
    <w:rsid w:val="008F33C7"/>
    <w:rsid w:val="008F3A57"/>
    <w:rsid w:val="008F3BE3"/>
    <w:rsid w:val="008F4302"/>
    <w:rsid w:val="008F4D54"/>
    <w:rsid w:val="008F6051"/>
    <w:rsid w:val="008F785B"/>
    <w:rsid w:val="008F7D62"/>
    <w:rsid w:val="009017EA"/>
    <w:rsid w:val="00902FCE"/>
    <w:rsid w:val="0090523B"/>
    <w:rsid w:val="00906066"/>
    <w:rsid w:val="0090609A"/>
    <w:rsid w:val="00910BBC"/>
    <w:rsid w:val="00911E1A"/>
    <w:rsid w:val="009139BF"/>
    <w:rsid w:val="00914156"/>
    <w:rsid w:val="009161FD"/>
    <w:rsid w:val="0091654B"/>
    <w:rsid w:val="009166AC"/>
    <w:rsid w:val="0091725A"/>
    <w:rsid w:val="00917599"/>
    <w:rsid w:val="009214C1"/>
    <w:rsid w:val="00922EF9"/>
    <w:rsid w:val="00924770"/>
    <w:rsid w:val="00924ACC"/>
    <w:rsid w:val="00925A13"/>
    <w:rsid w:val="00925E48"/>
    <w:rsid w:val="009267F3"/>
    <w:rsid w:val="0092700D"/>
    <w:rsid w:val="009312C1"/>
    <w:rsid w:val="00931688"/>
    <w:rsid w:val="009337B1"/>
    <w:rsid w:val="00934044"/>
    <w:rsid w:val="00934DDB"/>
    <w:rsid w:val="009353DC"/>
    <w:rsid w:val="0093610B"/>
    <w:rsid w:val="00936189"/>
    <w:rsid w:val="00936F1D"/>
    <w:rsid w:val="009377B0"/>
    <w:rsid w:val="00937B84"/>
    <w:rsid w:val="009402B3"/>
    <w:rsid w:val="00941A3C"/>
    <w:rsid w:val="00941CB1"/>
    <w:rsid w:val="009424F0"/>
    <w:rsid w:val="00942953"/>
    <w:rsid w:val="00942E07"/>
    <w:rsid w:val="009437F6"/>
    <w:rsid w:val="009452D8"/>
    <w:rsid w:val="00946123"/>
    <w:rsid w:val="009473B5"/>
    <w:rsid w:val="00947D46"/>
    <w:rsid w:val="00951A20"/>
    <w:rsid w:val="00952D04"/>
    <w:rsid w:val="00952D77"/>
    <w:rsid w:val="00953218"/>
    <w:rsid w:val="0095386A"/>
    <w:rsid w:val="00955DF1"/>
    <w:rsid w:val="00956D2E"/>
    <w:rsid w:val="00957E18"/>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719B"/>
    <w:rsid w:val="0099768C"/>
    <w:rsid w:val="00997715"/>
    <w:rsid w:val="009A09C1"/>
    <w:rsid w:val="009A0E91"/>
    <w:rsid w:val="009A123F"/>
    <w:rsid w:val="009A19AA"/>
    <w:rsid w:val="009A2027"/>
    <w:rsid w:val="009A235A"/>
    <w:rsid w:val="009A555C"/>
    <w:rsid w:val="009A6AFB"/>
    <w:rsid w:val="009A6C3A"/>
    <w:rsid w:val="009B0893"/>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240B"/>
    <w:rsid w:val="009D2DE5"/>
    <w:rsid w:val="009D32B6"/>
    <w:rsid w:val="009D414E"/>
    <w:rsid w:val="009D4AAA"/>
    <w:rsid w:val="009D6EC9"/>
    <w:rsid w:val="009E0DE0"/>
    <w:rsid w:val="009E0EE2"/>
    <w:rsid w:val="009E1F33"/>
    <w:rsid w:val="009E436A"/>
    <w:rsid w:val="009E5102"/>
    <w:rsid w:val="009E5964"/>
    <w:rsid w:val="009F0192"/>
    <w:rsid w:val="009F0B74"/>
    <w:rsid w:val="009F0C18"/>
    <w:rsid w:val="009F10E9"/>
    <w:rsid w:val="009F3585"/>
    <w:rsid w:val="009F53CF"/>
    <w:rsid w:val="009F5703"/>
    <w:rsid w:val="009F7A59"/>
    <w:rsid w:val="00A02EB5"/>
    <w:rsid w:val="00A03937"/>
    <w:rsid w:val="00A03BE1"/>
    <w:rsid w:val="00A0401E"/>
    <w:rsid w:val="00A04A49"/>
    <w:rsid w:val="00A05924"/>
    <w:rsid w:val="00A06CC6"/>
    <w:rsid w:val="00A10095"/>
    <w:rsid w:val="00A112F8"/>
    <w:rsid w:val="00A119FB"/>
    <w:rsid w:val="00A124E5"/>
    <w:rsid w:val="00A13FBC"/>
    <w:rsid w:val="00A1720D"/>
    <w:rsid w:val="00A22A05"/>
    <w:rsid w:val="00A23B97"/>
    <w:rsid w:val="00A24BCB"/>
    <w:rsid w:val="00A24CAB"/>
    <w:rsid w:val="00A255E4"/>
    <w:rsid w:val="00A26621"/>
    <w:rsid w:val="00A269FE"/>
    <w:rsid w:val="00A329E7"/>
    <w:rsid w:val="00A335AF"/>
    <w:rsid w:val="00A3598A"/>
    <w:rsid w:val="00A37352"/>
    <w:rsid w:val="00A37F9F"/>
    <w:rsid w:val="00A40DA0"/>
    <w:rsid w:val="00A40F7A"/>
    <w:rsid w:val="00A41275"/>
    <w:rsid w:val="00A41D2A"/>
    <w:rsid w:val="00A44594"/>
    <w:rsid w:val="00A447ED"/>
    <w:rsid w:val="00A44DFE"/>
    <w:rsid w:val="00A500BE"/>
    <w:rsid w:val="00A501B7"/>
    <w:rsid w:val="00A51C54"/>
    <w:rsid w:val="00A524EF"/>
    <w:rsid w:val="00A52F2C"/>
    <w:rsid w:val="00A534A9"/>
    <w:rsid w:val="00A54D33"/>
    <w:rsid w:val="00A563D2"/>
    <w:rsid w:val="00A608AE"/>
    <w:rsid w:val="00A60986"/>
    <w:rsid w:val="00A60FD0"/>
    <w:rsid w:val="00A614F8"/>
    <w:rsid w:val="00A622BE"/>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812CB"/>
    <w:rsid w:val="00A82614"/>
    <w:rsid w:val="00A82752"/>
    <w:rsid w:val="00A82944"/>
    <w:rsid w:val="00A82E98"/>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8A"/>
    <w:rsid w:val="00A923F6"/>
    <w:rsid w:val="00A92FFF"/>
    <w:rsid w:val="00A945B2"/>
    <w:rsid w:val="00A95C1D"/>
    <w:rsid w:val="00A968C1"/>
    <w:rsid w:val="00A96EE4"/>
    <w:rsid w:val="00A96FBD"/>
    <w:rsid w:val="00A978FD"/>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4AC0"/>
    <w:rsid w:val="00AC4BFA"/>
    <w:rsid w:val="00AC6467"/>
    <w:rsid w:val="00AC71C1"/>
    <w:rsid w:val="00AC76FF"/>
    <w:rsid w:val="00AD001F"/>
    <w:rsid w:val="00AD065D"/>
    <w:rsid w:val="00AD4EF0"/>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AAF"/>
    <w:rsid w:val="00B03709"/>
    <w:rsid w:val="00B0413E"/>
    <w:rsid w:val="00B0528E"/>
    <w:rsid w:val="00B052D6"/>
    <w:rsid w:val="00B06578"/>
    <w:rsid w:val="00B0676F"/>
    <w:rsid w:val="00B069EB"/>
    <w:rsid w:val="00B069FE"/>
    <w:rsid w:val="00B07D53"/>
    <w:rsid w:val="00B10524"/>
    <w:rsid w:val="00B11B2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4F"/>
    <w:rsid w:val="00B52558"/>
    <w:rsid w:val="00B52A49"/>
    <w:rsid w:val="00B53228"/>
    <w:rsid w:val="00B546BC"/>
    <w:rsid w:val="00B54745"/>
    <w:rsid w:val="00B56114"/>
    <w:rsid w:val="00B60E69"/>
    <w:rsid w:val="00B6215E"/>
    <w:rsid w:val="00B6226A"/>
    <w:rsid w:val="00B63300"/>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5E98"/>
    <w:rsid w:val="00B86CE0"/>
    <w:rsid w:val="00B87922"/>
    <w:rsid w:val="00B87D7C"/>
    <w:rsid w:val="00B91413"/>
    <w:rsid w:val="00B91BBB"/>
    <w:rsid w:val="00B93BE6"/>
    <w:rsid w:val="00BA101E"/>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7AB5"/>
    <w:rsid w:val="00BE0175"/>
    <w:rsid w:val="00BE09BA"/>
    <w:rsid w:val="00BE0EF8"/>
    <w:rsid w:val="00BE1DC2"/>
    <w:rsid w:val="00BE38D4"/>
    <w:rsid w:val="00BE3BE7"/>
    <w:rsid w:val="00BE3FD6"/>
    <w:rsid w:val="00BE424C"/>
    <w:rsid w:val="00BE5FC9"/>
    <w:rsid w:val="00BE5FF3"/>
    <w:rsid w:val="00BE605E"/>
    <w:rsid w:val="00BE6313"/>
    <w:rsid w:val="00BE6A36"/>
    <w:rsid w:val="00BE72F1"/>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E17"/>
    <w:rsid w:val="00C01FC8"/>
    <w:rsid w:val="00C02651"/>
    <w:rsid w:val="00C029C0"/>
    <w:rsid w:val="00C046CA"/>
    <w:rsid w:val="00C048EE"/>
    <w:rsid w:val="00C050FF"/>
    <w:rsid w:val="00C06792"/>
    <w:rsid w:val="00C069E6"/>
    <w:rsid w:val="00C115DD"/>
    <w:rsid w:val="00C12A54"/>
    <w:rsid w:val="00C13C88"/>
    <w:rsid w:val="00C1414C"/>
    <w:rsid w:val="00C1530E"/>
    <w:rsid w:val="00C17988"/>
    <w:rsid w:val="00C20C04"/>
    <w:rsid w:val="00C21FD1"/>
    <w:rsid w:val="00C22FBD"/>
    <w:rsid w:val="00C23A3C"/>
    <w:rsid w:val="00C23DB6"/>
    <w:rsid w:val="00C242D0"/>
    <w:rsid w:val="00C24943"/>
    <w:rsid w:val="00C264FF"/>
    <w:rsid w:val="00C266EA"/>
    <w:rsid w:val="00C26E75"/>
    <w:rsid w:val="00C30B73"/>
    <w:rsid w:val="00C31D8A"/>
    <w:rsid w:val="00C32748"/>
    <w:rsid w:val="00C328AB"/>
    <w:rsid w:val="00C32CA4"/>
    <w:rsid w:val="00C33002"/>
    <w:rsid w:val="00C34215"/>
    <w:rsid w:val="00C34216"/>
    <w:rsid w:val="00C344A6"/>
    <w:rsid w:val="00C3475D"/>
    <w:rsid w:val="00C35012"/>
    <w:rsid w:val="00C35346"/>
    <w:rsid w:val="00C354D0"/>
    <w:rsid w:val="00C35B00"/>
    <w:rsid w:val="00C37613"/>
    <w:rsid w:val="00C3794A"/>
    <w:rsid w:val="00C41C6C"/>
    <w:rsid w:val="00C437F1"/>
    <w:rsid w:val="00C43876"/>
    <w:rsid w:val="00C449AA"/>
    <w:rsid w:val="00C457C6"/>
    <w:rsid w:val="00C46122"/>
    <w:rsid w:val="00C46D5B"/>
    <w:rsid w:val="00C479E6"/>
    <w:rsid w:val="00C51367"/>
    <w:rsid w:val="00C5178A"/>
    <w:rsid w:val="00C51E48"/>
    <w:rsid w:val="00C53920"/>
    <w:rsid w:val="00C552E0"/>
    <w:rsid w:val="00C55A5A"/>
    <w:rsid w:val="00C57F3E"/>
    <w:rsid w:val="00C6194C"/>
    <w:rsid w:val="00C61ABA"/>
    <w:rsid w:val="00C622C1"/>
    <w:rsid w:val="00C626F5"/>
    <w:rsid w:val="00C630D1"/>
    <w:rsid w:val="00C63433"/>
    <w:rsid w:val="00C6386D"/>
    <w:rsid w:val="00C6669B"/>
    <w:rsid w:val="00C66E2F"/>
    <w:rsid w:val="00C71051"/>
    <w:rsid w:val="00C714B1"/>
    <w:rsid w:val="00C73EFA"/>
    <w:rsid w:val="00C7510C"/>
    <w:rsid w:val="00C75ECE"/>
    <w:rsid w:val="00C772C1"/>
    <w:rsid w:val="00C77B25"/>
    <w:rsid w:val="00C806B5"/>
    <w:rsid w:val="00C82393"/>
    <w:rsid w:val="00C825C3"/>
    <w:rsid w:val="00C82F7B"/>
    <w:rsid w:val="00C849F3"/>
    <w:rsid w:val="00C84C5E"/>
    <w:rsid w:val="00C85414"/>
    <w:rsid w:val="00C8562F"/>
    <w:rsid w:val="00C85D2E"/>
    <w:rsid w:val="00C90104"/>
    <w:rsid w:val="00C909F5"/>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766"/>
    <w:rsid w:val="00CA7C42"/>
    <w:rsid w:val="00CB2106"/>
    <w:rsid w:val="00CB3BF5"/>
    <w:rsid w:val="00CB46E3"/>
    <w:rsid w:val="00CB4DA0"/>
    <w:rsid w:val="00CB4E2D"/>
    <w:rsid w:val="00CB4EB3"/>
    <w:rsid w:val="00CB5FB6"/>
    <w:rsid w:val="00CC0C6E"/>
    <w:rsid w:val="00CC12EE"/>
    <w:rsid w:val="00CC133F"/>
    <w:rsid w:val="00CC1EAD"/>
    <w:rsid w:val="00CC1F87"/>
    <w:rsid w:val="00CC5401"/>
    <w:rsid w:val="00CC5EDA"/>
    <w:rsid w:val="00CC728E"/>
    <w:rsid w:val="00CC7B9A"/>
    <w:rsid w:val="00CD00FF"/>
    <w:rsid w:val="00CD113A"/>
    <w:rsid w:val="00CD205A"/>
    <w:rsid w:val="00CD21AB"/>
    <w:rsid w:val="00CD46DB"/>
    <w:rsid w:val="00CD4ACC"/>
    <w:rsid w:val="00CD5568"/>
    <w:rsid w:val="00CD6583"/>
    <w:rsid w:val="00CD697A"/>
    <w:rsid w:val="00CD6AA4"/>
    <w:rsid w:val="00CD6FFE"/>
    <w:rsid w:val="00CD7281"/>
    <w:rsid w:val="00CE0779"/>
    <w:rsid w:val="00CE0E3F"/>
    <w:rsid w:val="00CE2631"/>
    <w:rsid w:val="00CE30D3"/>
    <w:rsid w:val="00CE33C6"/>
    <w:rsid w:val="00CE3A78"/>
    <w:rsid w:val="00CE3EF3"/>
    <w:rsid w:val="00CE54B0"/>
    <w:rsid w:val="00CE5F5F"/>
    <w:rsid w:val="00CE62B9"/>
    <w:rsid w:val="00CE7D04"/>
    <w:rsid w:val="00CF05BF"/>
    <w:rsid w:val="00CF08D0"/>
    <w:rsid w:val="00CF108C"/>
    <w:rsid w:val="00CF124C"/>
    <w:rsid w:val="00CF1468"/>
    <w:rsid w:val="00CF1FB7"/>
    <w:rsid w:val="00CF20B6"/>
    <w:rsid w:val="00CF369D"/>
    <w:rsid w:val="00CF5441"/>
    <w:rsid w:val="00CF73B2"/>
    <w:rsid w:val="00CF7ED8"/>
    <w:rsid w:val="00D015C7"/>
    <w:rsid w:val="00D01813"/>
    <w:rsid w:val="00D02D79"/>
    <w:rsid w:val="00D04252"/>
    <w:rsid w:val="00D04734"/>
    <w:rsid w:val="00D04BC7"/>
    <w:rsid w:val="00D04E1B"/>
    <w:rsid w:val="00D0599B"/>
    <w:rsid w:val="00D059E1"/>
    <w:rsid w:val="00D0667E"/>
    <w:rsid w:val="00D070E7"/>
    <w:rsid w:val="00D12E50"/>
    <w:rsid w:val="00D12EB0"/>
    <w:rsid w:val="00D13663"/>
    <w:rsid w:val="00D136E4"/>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434F"/>
    <w:rsid w:val="00D66840"/>
    <w:rsid w:val="00D66D0F"/>
    <w:rsid w:val="00D670B5"/>
    <w:rsid w:val="00D6764C"/>
    <w:rsid w:val="00D709DA"/>
    <w:rsid w:val="00D70D7F"/>
    <w:rsid w:val="00D71AE8"/>
    <w:rsid w:val="00D72479"/>
    <w:rsid w:val="00D72E12"/>
    <w:rsid w:val="00D7349E"/>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60C7"/>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5050"/>
    <w:rsid w:val="00DB64AA"/>
    <w:rsid w:val="00DB6D5B"/>
    <w:rsid w:val="00DC0875"/>
    <w:rsid w:val="00DC0D99"/>
    <w:rsid w:val="00DC1FE8"/>
    <w:rsid w:val="00DC2A97"/>
    <w:rsid w:val="00DC2AB8"/>
    <w:rsid w:val="00DC36C0"/>
    <w:rsid w:val="00DC3E65"/>
    <w:rsid w:val="00DC44E6"/>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39E2"/>
    <w:rsid w:val="00DF4066"/>
    <w:rsid w:val="00DF4130"/>
    <w:rsid w:val="00DF530A"/>
    <w:rsid w:val="00DF639F"/>
    <w:rsid w:val="00DF7ECE"/>
    <w:rsid w:val="00E00789"/>
    <w:rsid w:val="00E01360"/>
    <w:rsid w:val="00E0183D"/>
    <w:rsid w:val="00E0384A"/>
    <w:rsid w:val="00E04AB7"/>
    <w:rsid w:val="00E05579"/>
    <w:rsid w:val="00E055C3"/>
    <w:rsid w:val="00E07283"/>
    <w:rsid w:val="00E10336"/>
    <w:rsid w:val="00E1073D"/>
    <w:rsid w:val="00E10A2E"/>
    <w:rsid w:val="00E11C83"/>
    <w:rsid w:val="00E120A2"/>
    <w:rsid w:val="00E142D2"/>
    <w:rsid w:val="00E1562E"/>
    <w:rsid w:val="00E16CE9"/>
    <w:rsid w:val="00E16E16"/>
    <w:rsid w:val="00E1713E"/>
    <w:rsid w:val="00E17455"/>
    <w:rsid w:val="00E21495"/>
    <w:rsid w:val="00E22059"/>
    <w:rsid w:val="00E222DB"/>
    <w:rsid w:val="00E226A5"/>
    <w:rsid w:val="00E226F9"/>
    <w:rsid w:val="00E22C1F"/>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98D"/>
    <w:rsid w:val="00E34CCD"/>
    <w:rsid w:val="00E3639D"/>
    <w:rsid w:val="00E3700A"/>
    <w:rsid w:val="00E37D66"/>
    <w:rsid w:val="00E40BCE"/>
    <w:rsid w:val="00E41F29"/>
    <w:rsid w:val="00E43599"/>
    <w:rsid w:val="00E43EA4"/>
    <w:rsid w:val="00E44B57"/>
    <w:rsid w:val="00E45E17"/>
    <w:rsid w:val="00E45EFE"/>
    <w:rsid w:val="00E51351"/>
    <w:rsid w:val="00E537A2"/>
    <w:rsid w:val="00E5381F"/>
    <w:rsid w:val="00E5472D"/>
    <w:rsid w:val="00E5554B"/>
    <w:rsid w:val="00E56407"/>
    <w:rsid w:val="00E5709A"/>
    <w:rsid w:val="00E57E3D"/>
    <w:rsid w:val="00E60A70"/>
    <w:rsid w:val="00E62258"/>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A7C"/>
    <w:rsid w:val="00EA33A0"/>
    <w:rsid w:val="00EA36BD"/>
    <w:rsid w:val="00EA435A"/>
    <w:rsid w:val="00EA5EC1"/>
    <w:rsid w:val="00EA62F4"/>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4DA3"/>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E0926"/>
    <w:rsid w:val="00EE2B0D"/>
    <w:rsid w:val="00EE3DFF"/>
    <w:rsid w:val="00EE5040"/>
    <w:rsid w:val="00EE53A1"/>
    <w:rsid w:val="00EE7AFA"/>
    <w:rsid w:val="00EF25F5"/>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7E2"/>
    <w:rsid w:val="00F81D40"/>
    <w:rsid w:val="00F81EBF"/>
    <w:rsid w:val="00F8292F"/>
    <w:rsid w:val="00F836FC"/>
    <w:rsid w:val="00F8370D"/>
    <w:rsid w:val="00F83B52"/>
    <w:rsid w:val="00F85728"/>
    <w:rsid w:val="00F857C0"/>
    <w:rsid w:val="00F8631D"/>
    <w:rsid w:val="00F866E3"/>
    <w:rsid w:val="00F879E7"/>
    <w:rsid w:val="00F90107"/>
    <w:rsid w:val="00F903D1"/>
    <w:rsid w:val="00F918A8"/>
    <w:rsid w:val="00F94AA1"/>
    <w:rsid w:val="00F95080"/>
    <w:rsid w:val="00F952EB"/>
    <w:rsid w:val="00F96474"/>
    <w:rsid w:val="00F971F3"/>
    <w:rsid w:val="00F97DC2"/>
    <w:rsid w:val="00F97E6D"/>
    <w:rsid w:val="00FA0168"/>
    <w:rsid w:val="00FA496E"/>
    <w:rsid w:val="00FA5A65"/>
    <w:rsid w:val="00FA605F"/>
    <w:rsid w:val="00FA64FE"/>
    <w:rsid w:val="00FA6507"/>
    <w:rsid w:val="00FA6805"/>
    <w:rsid w:val="00FB013C"/>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D76"/>
    <w:rsid w:val="00FD3671"/>
    <w:rsid w:val="00FD43B1"/>
    <w:rsid w:val="00FD4731"/>
    <w:rsid w:val="00FD5B20"/>
    <w:rsid w:val="00FD7E4E"/>
    <w:rsid w:val="00FE2438"/>
    <w:rsid w:val="00FE376A"/>
    <w:rsid w:val="00FE42F2"/>
    <w:rsid w:val="00FE6B6F"/>
    <w:rsid w:val="00FF0874"/>
    <w:rsid w:val="00FF12A0"/>
    <w:rsid w:val="00FF1E3E"/>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38649123">
      <w:bodyDiv w:val="1"/>
      <w:marLeft w:val="0"/>
      <w:marRight w:val="0"/>
      <w:marTop w:val="0"/>
      <w:marBottom w:val="0"/>
      <w:divBdr>
        <w:top w:val="none" w:sz="0" w:space="0" w:color="auto"/>
        <w:left w:val="none" w:sz="0" w:space="0" w:color="auto"/>
        <w:bottom w:val="none" w:sz="0" w:space="0" w:color="auto"/>
        <w:right w:val="none" w:sz="0" w:space="0" w:color="auto"/>
      </w:divBdr>
      <w:divsChild>
        <w:div w:id="2052727305">
          <w:marLeft w:val="547"/>
          <w:marRight w:val="0"/>
          <w:marTop w:val="130"/>
          <w:marBottom w:val="0"/>
          <w:divBdr>
            <w:top w:val="none" w:sz="0" w:space="0" w:color="auto"/>
            <w:left w:val="none" w:sz="0" w:space="0" w:color="auto"/>
            <w:bottom w:val="none" w:sz="0" w:space="0" w:color="auto"/>
            <w:right w:val="none" w:sz="0" w:space="0" w:color="auto"/>
          </w:divBdr>
        </w:div>
        <w:div w:id="1283926039">
          <w:marLeft w:val="1166"/>
          <w:marRight w:val="0"/>
          <w:marTop w:val="115"/>
          <w:marBottom w:val="0"/>
          <w:divBdr>
            <w:top w:val="none" w:sz="0" w:space="0" w:color="auto"/>
            <w:left w:val="none" w:sz="0" w:space="0" w:color="auto"/>
            <w:bottom w:val="none" w:sz="0" w:space="0" w:color="auto"/>
            <w:right w:val="none" w:sz="0" w:space="0" w:color="auto"/>
          </w:divBdr>
        </w:div>
        <w:div w:id="1244560245">
          <w:marLeft w:val="1166"/>
          <w:marRight w:val="0"/>
          <w:marTop w:val="115"/>
          <w:marBottom w:val="0"/>
          <w:divBdr>
            <w:top w:val="none" w:sz="0" w:space="0" w:color="auto"/>
            <w:left w:val="none" w:sz="0" w:space="0" w:color="auto"/>
            <w:bottom w:val="none" w:sz="0" w:space="0" w:color="auto"/>
            <w:right w:val="none" w:sz="0" w:space="0" w:color="auto"/>
          </w:divBdr>
        </w:div>
        <w:div w:id="345667902">
          <w:marLeft w:val="1800"/>
          <w:marRight w:val="0"/>
          <w:marTop w:val="96"/>
          <w:marBottom w:val="0"/>
          <w:divBdr>
            <w:top w:val="none" w:sz="0" w:space="0" w:color="auto"/>
            <w:left w:val="none" w:sz="0" w:space="0" w:color="auto"/>
            <w:bottom w:val="none" w:sz="0" w:space="0" w:color="auto"/>
            <w:right w:val="none" w:sz="0" w:space="0" w:color="auto"/>
          </w:divBdr>
        </w:div>
        <w:div w:id="825777358">
          <w:marLeft w:val="1166"/>
          <w:marRight w:val="0"/>
          <w:marTop w:val="115"/>
          <w:marBottom w:val="0"/>
          <w:divBdr>
            <w:top w:val="none" w:sz="0" w:space="0" w:color="auto"/>
            <w:left w:val="none" w:sz="0" w:space="0" w:color="auto"/>
            <w:bottom w:val="none" w:sz="0" w:space="0" w:color="auto"/>
            <w:right w:val="none" w:sz="0" w:space="0" w:color="auto"/>
          </w:divBdr>
        </w:div>
        <w:div w:id="471673172">
          <w:marLeft w:val="1800"/>
          <w:marRight w:val="0"/>
          <w:marTop w:val="96"/>
          <w:marBottom w:val="0"/>
          <w:divBdr>
            <w:top w:val="none" w:sz="0" w:space="0" w:color="auto"/>
            <w:left w:val="none" w:sz="0" w:space="0" w:color="auto"/>
            <w:bottom w:val="none" w:sz="0" w:space="0" w:color="auto"/>
            <w:right w:val="none" w:sz="0" w:space="0" w:color="auto"/>
          </w:divBdr>
        </w:div>
        <w:div w:id="1882981187">
          <w:marLeft w:val="1800"/>
          <w:marRight w:val="0"/>
          <w:marTop w:val="96"/>
          <w:marBottom w:val="0"/>
          <w:divBdr>
            <w:top w:val="none" w:sz="0" w:space="0" w:color="auto"/>
            <w:left w:val="none" w:sz="0" w:space="0" w:color="auto"/>
            <w:bottom w:val="none" w:sz="0" w:space="0" w:color="auto"/>
            <w:right w:val="none" w:sz="0" w:space="0" w:color="auto"/>
          </w:divBdr>
        </w:div>
        <w:div w:id="149103883">
          <w:marLeft w:val="1800"/>
          <w:marRight w:val="0"/>
          <w:marTop w:val="96"/>
          <w:marBottom w:val="0"/>
          <w:divBdr>
            <w:top w:val="none" w:sz="0" w:space="0" w:color="auto"/>
            <w:left w:val="none" w:sz="0" w:space="0" w:color="auto"/>
            <w:bottom w:val="none" w:sz="0" w:space="0" w:color="auto"/>
            <w:right w:val="none" w:sz="0" w:space="0" w:color="auto"/>
          </w:divBdr>
        </w:div>
      </w:divsChild>
    </w:div>
    <w:div w:id="454104224">
      <w:bodyDiv w:val="1"/>
      <w:marLeft w:val="0"/>
      <w:marRight w:val="0"/>
      <w:marTop w:val="0"/>
      <w:marBottom w:val="0"/>
      <w:divBdr>
        <w:top w:val="none" w:sz="0" w:space="0" w:color="auto"/>
        <w:left w:val="none" w:sz="0" w:space="0" w:color="auto"/>
        <w:bottom w:val="none" w:sz="0" w:space="0" w:color="auto"/>
        <w:right w:val="none" w:sz="0" w:space="0" w:color="auto"/>
      </w:divBdr>
      <w:divsChild>
        <w:div w:id="1699820192">
          <w:marLeft w:val="547"/>
          <w:marRight w:val="0"/>
          <w:marTop w:val="130"/>
          <w:marBottom w:val="0"/>
          <w:divBdr>
            <w:top w:val="none" w:sz="0" w:space="0" w:color="auto"/>
            <w:left w:val="none" w:sz="0" w:space="0" w:color="auto"/>
            <w:bottom w:val="none" w:sz="0" w:space="0" w:color="auto"/>
            <w:right w:val="none" w:sz="0" w:space="0" w:color="auto"/>
          </w:divBdr>
        </w:div>
        <w:div w:id="2099324593">
          <w:marLeft w:val="1166"/>
          <w:marRight w:val="0"/>
          <w:marTop w:val="115"/>
          <w:marBottom w:val="0"/>
          <w:divBdr>
            <w:top w:val="none" w:sz="0" w:space="0" w:color="auto"/>
            <w:left w:val="none" w:sz="0" w:space="0" w:color="auto"/>
            <w:bottom w:val="none" w:sz="0" w:space="0" w:color="auto"/>
            <w:right w:val="none" w:sz="0" w:space="0" w:color="auto"/>
          </w:divBdr>
        </w:div>
        <w:div w:id="1059281590">
          <w:marLeft w:val="1166"/>
          <w:marRight w:val="0"/>
          <w:marTop w:val="115"/>
          <w:marBottom w:val="0"/>
          <w:divBdr>
            <w:top w:val="none" w:sz="0" w:space="0" w:color="auto"/>
            <w:left w:val="none" w:sz="0" w:space="0" w:color="auto"/>
            <w:bottom w:val="none" w:sz="0" w:space="0" w:color="auto"/>
            <w:right w:val="none" w:sz="0" w:space="0" w:color="auto"/>
          </w:divBdr>
        </w:div>
        <w:div w:id="427191405">
          <w:marLeft w:val="1166"/>
          <w:marRight w:val="0"/>
          <w:marTop w:val="115"/>
          <w:marBottom w:val="0"/>
          <w:divBdr>
            <w:top w:val="none" w:sz="0" w:space="0" w:color="auto"/>
            <w:left w:val="none" w:sz="0" w:space="0" w:color="auto"/>
            <w:bottom w:val="none" w:sz="0" w:space="0" w:color="auto"/>
            <w:right w:val="none" w:sz="0" w:space="0" w:color="auto"/>
          </w:divBdr>
        </w:div>
        <w:div w:id="176163214">
          <w:marLeft w:val="547"/>
          <w:marRight w:val="0"/>
          <w:marTop w:val="130"/>
          <w:marBottom w:val="0"/>
          <w:divBdr>
            <w:top w:val="none" w:sz="0" w:space="0" w:color="auto"/>
            <w:left w:val="none" w:sz="0" w:space="0" w:color="auto"/>
            <w:bottom w:val="none" w:sz="0" w:space="0" w:color="auto"/>
            <w:right w:val="none" w:sz="0" w:space="0" w:color="auto"/>
          </w:divBdr>
        </w:div>
        <w:div w:id="884028676">
          <w:marLeft w:val="1166"/>
          <w:marRight w:val="0"/>
          <w:marTop w:val="115"/>
          <w:marBottom w:val="0"/>
          <w:divBdr>
            <w:top w:val="none" w:sz="0" w:space="0" w:color="auto"/>
            <w:left w:val="none" w:sz="0" w:space="0" w:color="auto"/>
            <w:bottom w:val="none" w:sz="0" w:space="0" w:color="auto"/>
            <w:right w:val="none" w:sz="0" w:space="0" w:color="auto"/>
          </w:divBdr>
        </w:div>
        <w:div w:id="44527738">
          <w:marLeft w:val="1166"/>
          <w:marRight w:val="0"/>
          <w:marTop w:val="115"/>
          <w:marBottom w:val="0"/>
          <w:divBdr>
            <w:top w:val="none" w:sz="0" w:space="0" w:color="auto"/>
            <w:left w:val="none" w:sz="0" w:space="0" w:color="auto"/>
            <w:bottom w:val="none" w:sz="0" w:space="0" w:color="auto"/>
            <w:right w:val="none" w:sz="0" w:space="0" w:color="auto"/>
          </w:divBdr>
        </w:div>
        <w:div w:id="230192637">
          <w:marLeft w:val="1166"/>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335193">
      <w:bodyDiv w:val="1"/>
      <w:marLeft w:val="0"/>
      <w:marRight w:val="0"/>
      <w:marTop w:val="0"/>
      <w:marBottom w:val="0"/>
      <w:divBdr>
        <w:top w:val="none" w:sz="0" w:space="0" w:color="auto"/>
        <w:left w:val="none" w:sz="0" w:space="0" w:color="auto"/>
        <w:bottom w:val="none" w:sz="0" w:space="0" w:color="auto"/>
        <w:right w:val="none" w:sz="0" w:space="0" w:color="auto"/>
      </w:divBdr>
      <w:divsChild>
        <w:div w:id="284586899">
          <w:marLeft w:val="547"/>
          <w:marRight w:val="0"/>
          <w:marTop w:val="86"/>
          <w:marBottom w:val="0"/>
          <w:divBdr>
            <w:top w:val="none" w:sz="0" w:space="0" w:color="auto"/>
            <w:left w:val="none" w:sz="0" w:space="0" w:color="auto"/>
            <w:bottom w:val="none" w:sz="0" w:space="0" w:color="auto"/>
            <w:right w:val="none" w:sz="0" w:space="0" w:color="auto"/>
          </w:divBdr>
        </w:div>
        <w:div w:id="2053571408">
          <w:marLeft w:val="1166"/>
          <w:marRight w:val="0"/>
          <w:marTop w:val="72"/>
          <w:marBottom w:val="0"/>
          <w:divBdr>
            <w:top w:val="none" w:sz="0" w:space="0" w:color="auto"/>
            <w:left w:val="none" w:sz="0" w:space="0" w:color="auto"/>
            <w:bottom w:val="none" w:sz="0" w:space="0" w:color="auto"/>
            <w:right w:val="none" w:sz="0" w:space="0" w:color="auto"/>
          </w:divBdr>
        </w:div>
        <w:div w:id="165288460">
          <w:marLeft w:val="1166"/>
          <w:marRight w:val="0"/>
          <w:marTop w:val="72"/>
          <w:marBottom w:val="0"/>
          <w:divBdr>
            <w:top w:val="none" w:sz="0" w:space="0" w:color="auto"/>
            <w:left w:val="none" w:sz="0" w:space="0" w:color="auto"/>
            <w:bottom w:val="none" w:sz="0" w:space="0" w:color="auto"/>
            <w:right w:val="none" w:sz="0" w:space="0" w:color="auto"/>
          </w:divBdr>
        </w:div>
        <w:div w:id="1336494486">
          <w:marLeft w:val="1166"/>
          <w:marRight w:val="0"/>
          <w:marTop w:val="72"/>
          <w:marBottom w:val="0"/>
          <w:divBdr>
            <w:top w:val="none" w:sz="0" w:space="0" w:color="auto"/>
            <w:left w:val="none" w:sz="0" w:space="0" w:color="auto"/>
            <w:bottom w:val="none" w:sz="0" w:space="0" w:color="auto"/>
            <w:right w:val="none" w:sz="0" w:space="0" w:color="auto"/>
          </w:divBdr>
        </w:div>
        <w:div w:id="1014460463">
          <w:marLeft w:val="1800"/>
          <w:marRight w:val="0"/>
          <w:marTop w:val="62"/>
          <w:marBottom w:val="0"/>
          <w:divBdr>
            <w:top w:val="none" w:sz="0" w:space="0" w:color="auto"/>
            <w:left w:val="none" w:sz="0" w:space="0" w:color="auto"/>
            <w:bottom w:val="none" w:sz="0" w:space="0" w:color="auto"/>
            <w:right w:val="none" w:sz="0" w:space="0" w:color="auto"/>
          </w:divBdr>
        </w:div>
        <w:div w:id="1998992663">
          <w:marLeft w:val="1800"/>
          <w:marRight w:val="0"/>
          <w:marTop w:val="62"/>
          <w:marBottom w:val="0"/>
          <w:divBdr>
            <w:top w:val="none" w:sz="0" w:space="0" w:color="auto"/>
            <w:left w:val="none" w:sz="0" w:space="0" w:color="auto"/>
            <w:bottom w:val="none" w:sz="0" w:space="0" w:color="auto"/>
            <w:right w:val="none" w:sz="0" w:space="0" w:color="auto"/>
          </w:divBdr>
        </w:div>
        <w:div w:id="805511510">
          <w:marLeft w:val="1800"/>
          <w:marRight w:val="0"/>
          <w:marTop w:val="62"/>
          <w:marBottom w:val="0"/>
          <w:divBdr>
            <w:top w:val="none" w:sz="0" w:space="0" w:color="auto"/>
            <w:left w:val="none" w:sz="0" w:space="0" w:color="auto"/>
            <w:bottom w:val="none" w:sz="0" w:space="0" w:color="auto"/>
            <w:right w:val="none" w:sz="0" w:space="0" w:color="auto"/>
          </w:divBdr>
        </w:div>
        <w:div w:id="766535345">
          <w:marLeft w:val="1166"/>
          <w:marRight w:val="0"/>
          <w:marTop w:val="72"/>
          <w:marBottom w:val="0"/>
          <w:divBdr>
            <w:top w:val="none" w:sz="0" w:space="0" w:color="auto"/>
            <w:left w:val="none" w:sz="0" w:space="0" w:color="auto"/>
            <w:bottom w:val="none" w:sz="0" w:space="0" w:color="auto"/>
            <w:right w:val="none" w:sz="0" w:space="0" w:color="auto"/>
          </w:divBdr>
        </w:div>
        <w:div w:id="1682586257">
          <w:marLeft w:val="1166"/>
          <w:marRight w:val="0"/>
          <w:marTop w:val="72"/>
          <w:marBottom w:val="0"/>
          <w:divBdr>
            <w:top w:val="none" w:sz="0" w:space="0" w:color="auto"/>
            <w:left w:val="none" w:sz="0" w:space="0" w:color="auto"/>
            <w:bottom w:val="none" w:sz="0" w:space="0" w:color="auto"/>
            <w:right w:val="none" w:sz="0" w:space="0" w:color="auto"/>
          </w:divBdr>
        </w:div>
        <w:div w:id="275873248">
          <w:marLeft w:val="547"/>
          <w:marRight w:val="0"/>
          <w:marTop w:val="86"/>
          <w:marBottom w:val="0"/>
          <w:divBdr>
            <w:top w:val="none" w:sz="0" w:space="0" w:color="auto"/>
            <w:left w:val="none" w:sz="0" w:space="0" w:color="auto"/>
            <w:bottom w:val="none" w:sz="0" w:space="0" w:color="auto"/>
            <w:right w:val="none" w:sz="0" w:space="0" w:color="auto"/>
          </w:divBdr>
        </w:div>
        <w:div w:id="967394426">
          <w:marLeft w:val="547"/>
          <w:marRight w:val="0"/>
          <w:marTop w:val="86"/>
          <w:marBottom w:val="0"/>
          <w:divBdr>
            <w:top w:val="none" w:sz="0" w:space="0" w:color="auto"/>
            <w:left w:val="none" w:sz="0" w:space="0" w:color="auto"/>
            <w:bottom w:val="none" w:sz="0" w:space="0" w:color="auto"/>
            <w:right w:val="none" w:sz="0" w:space="0" w:color="auto"/>
          </w:divBdr>
        </w:div>
        <w:div w:id="1751274548">
          <w:marLeft w:val="1166"/>
          <w:marRight w:val="0"/>
          <w:marTop w:val="72"/>
          <w:marBottom w:val="0"/>
          <w:divBdr>
            <w:top w:val="none" w:sz="0" w:space="0" w:color="auto"/>
            <w:left w:val="none" w:sz="0" w:space="0" w:color="auto"/>
            <w:bottom w:val="none" w:sz="0" w:space="0" w:color="auto"/>
            <w:right w:val="none" w:sz="0" w:space="0" w:color="auto"/>
          </w:divBdr>
        </w:div>
        <w:div w:id="1211072037">
          <w:marLeft w:val="1800"/>
          <w:marRight w:val="0"/>
          <w:marTop w:val="62"/>
          <w:marBottom w:val="0"/>
          <w:divBdr>
            <w:top w:val="none" w:sz="0" w:space="0" w:color="auto"/>
            <w:left w:val="none" w:sz="0" w:space="0" w:color="auto"/>
            <w:bottom w:val="none" w:sz="0" w:space="0" w:color="auto"/>
            <w:right w:val="none" w:sz="0" w:space="0" w:color="auto"/>
          </w:divBdr>
        </w:div>
        <w:div w:id="1119907644">
          <w:marLeft w:val="1800"/>
          <w:marRight w:val="0"/>
          <w:marTop w:val="62"/>
          <w:marBottom w:val="0"/>
          <w:divBdr>
            <w:top w:val="none" w:sz="0" w:space="0" w:color="auto"/>
            <w:left w:val="none" w:sz="0" w:space="0" w:color="auto"/>
            <w:bottom w:val="none" w:sz="0" w:space="0" w:color="auto"/>
            <w:right w:val="none" w:sz="0" w:space="0" w:color="auto"/>
          </w:divBdr>
        </w:div>
        <w:div w:id="645360234">
          <w:marLeft w:val="1166"/>
          <w:marRight w:val="0"/>
          <w:marTop w:val="72"/>
          <w:marBottom w:val="0"/>
          <w:divBdr>
            <w:top w:val="none" w:sz="0" w:space="0" w:color="auto"/>
            <w:left w:val="none" w:sz="0" w:space="0" w:color="auto"/>
            <w:bottom w:val="none" w:sz="0" w:space="0" w:color="auto"/>
            <w:right w:val="none" w:sz="0" w:space="0" w:color="auto"/>
          </w:divBdr>
        </w:div>
        <w:div w:id="1480923914">
          <w:marLeft w:val="547"/>
          <w:marRight w:val="0"/>
          <w:marTop w:val="86"/>
          <w:marBottom w:val="0"/>
          <w:divBdr>
            <w:top w:val="none" w:sz="0" w:space="0" w:color="auto"/>
            <w:left w:val="none" w:sz="0" w:space="0" w:color="auto"/>
            <w:bottom w:val="none" w:sz="0" w:space="0" w:color="auto"/>
            <w:right w:val="none" w:sz="0" w:space="0" w:color="auto"/>
          </w:divBdr>
        </w:div>
        <w:div w:id="1351567777">
          <w:marLeft w:val="1166"/>
          <w:marRight w:val="0"/>
          <w:marTop w:val="72"/>
          <w:marBottom w:val="0"/>
          <w:divBdr>
            <w:top w:val="none" w:sz="0" w:space="0" w:color="auto"/>
            <w:left w:val="none" w:sz="0" w:space="0" w:color="auto"/>
            <w:bottom w:val="none" w:sz="0" w:space="0" w:color="auto"/>
            <w:right w:val="none" w:sz="0" w:space="0" w:color="auto"/>
          </w:divBdr>
        </w:div>
        <w:div w:id="1744256043">
          <w:marLeft w:val="1166"/>
          <w:marRight w:val="0"/>
          <w:marTop w:val="72"/>
          <w:marBottom w:val="0"/>
          <w:divBdr>
            <w:top w:val="none" w:sz="0" w:space="0" w:color="auto"/>
            <w:left w:val="none" w:sz="0" w:space="0" w:color="auto"/>
            <w:bottom w:val="none" w:sz="0" w:space="0" w:color="auto"/>
            <w:right w:val="none" w:sz="0" w:space="0" w:color="auto"/>
          </w:divBdr>
        </w:div>
        <w:div w:id="2115980621">
          <w:marLeft w:val="547"/>
          <w:marRight w:val="0"/>
          <w:marTop w:val="8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58919484">
      <w:bodyDiv w:val="1"/>
      <w:marLeft w:val="0"/>
      <w:marRight w:val="0"/>
      <w:marTop w:val="0"/>
      <w:marBottom w:val="0"/>
      <w:divBdr>
        <w:top w:val="none" w:sz="0" w:space="0" w:color="auto"/>
        <w:left w:val="none" w:sz="0" w:space="0" w:color="auto"/>
        <w:bottom w:val="none" w:sz="0" w:space="0" w:color="auto"/>
        <w:right w:val="none" w:sz="0" w:space="0" w:color="auto"/>
      </w:divBdr>
      <w:divsChild>
        <w:div w:id="1584997000">
          <w:marLeft w:val="547"/>
          <w:marRight w:val="0"/>
          <w:marTop w:val="144"/>
          <w:marBottom w:val="0"/>
          <w:divBdr>
            <w:top w:val="none" w:sz="0" w:space="0" w:color="auto"/>
            <w:left w:val="none" w:sz="0" w:space="0" w:color="auto"/>
            <w:bottom w:val="none" w:sz="0" w:space="0" w:color="auto"/>
            <w:right w:val="none" w:sz="0" w:space="0" w:color="auto"/>
          </w:divBdr>
        </w:div>
        <w:div w:id="572857987">
          <w:marLeft w:val="1166"/>
          <w:marRight w:val="0"/>
          <w:marTop w:val="125"/>
          <w:marBottom w:val="0"/>
          <w:divBdr>
            <w:top w:val="none" w:sz="0" w:space="0" w:color="auto"/>
            <w:left w:val="none" w:sz="0" w:space="0" w:color="auto"/>
            <w:bottom w:val="none" w:sz="0" w:space="0" w:color="auto"/>
            <w:right w:val="none" w:sz="0" w:space="0" w:color="auto"/>
          </w:divBdr>
        </w:div>
        <w:div w:id="846867900">
          <w:marLeft w:val="1166"/>
          <w:marRight w:val="0"/>
          <w:marTop w:val="125"/>
          <w:marBottom w:val="0"/>
          <w:divBdr>
            <w:top w:val="none" w:sz="0" w:space="0" w:color="auto"/>
            <w:left w:val="none" w:sz="0" w:space="0" w:color="auto"/>
            <w:bottom w:val="none" w:sz="0" w:space="0" w:color="auto"/>
            <w:right w:val="none" w:sz="0" w:space="0" w:color="auto"/>
          </w:divBdr>
        </w:div>
        <w:div w:id="1899902611">
          <w:marLeft w:val="547"/>
          <w:marRight w:val="0"/>
          <w:marTop w:val="144"/>
          <w:marBottom w:val="0"/>
          <w:divBdr>
            <w:top w:val="none" w:sz="0" w:space="0" w:color="auto"/>
            <w:left w:val="none" w:sz="0" w:space="0" w:color="auto"/>
            <w:bottom w:val="none" w:sz="0" w:space="0" w:color="auto"/>
            <w:right w:val="none" w:sz="0" w:space="0" w:color="auto"/>
          </w:divBdr>
        </w:div>
        <w:div w:id="1200900558">
          <w:marLeft w:val="1166"/>
          <w:marRight w:val="0"/>
          <w:marTop w:val="125"/>
          <w:marBottom w:val="0"/>
          <w:divBdr>
            <w:top w:val="none" w:sz="0" w:space="0" w:color="auto"/>
            <w:left w:val="none" w:sz="0" w:space="0" w:color="auto"/>
            <w:bottom w:val="none" w:sz="0" w:space="0" w:color="auto"/>
            <w:right w:val="none" w:sz="0" w:space="0" w:color="auto"/>
          </w:divBdr>
        </w:div>
        <w:div w:id="739979623">
          <w:marLeft w:val="1166"/>
          <w:marRight w:val="0"/>
          <w:marTop w:val="125"/>
          <w:marBottom w:val="0"/>
          <w:divBdr>
            <w:top w:val="none" w:sz="0" w:space="0" w:color="auto"/>
            <w:left w:val="none" w:sz="0" w:space="0" w:color="auto"/>
            <w:bottom w:val="none" w:sz="0" w:space="0" w:color="auto"/>
            <w:right w:val="none" w:sz="0" w:space="0" w:color="auto"/>
          </w:divBdr>
        </w:div>
        <w:div w:id="501775539">
          <w:marLeft w:val="547"/>
          <w:marRight w:val="0"/>
          <w:marTop w:val="144"/>
          <w:marBottom w:val="0"/>
          <w:divBdr>
            <w:top w:val="none" w:sz="0" w:space="0" w:color="auto"/>
            <w:left w:val="none" w:sz="0" w:space="0" w:color="auto"/>
            <w:bottom w:val="none" w:sz="0" w:space="0" w:color="auto"/>
            <w:right w:val="none" w:sz="0" w:space="0" w:color="auto"/>
          </w:divBdr>
        </w:div>
        <w:div w:id="1396196304">
          <w:marLeft w:val="1166"/>
          <w:marRight w:val="0"/>
          <w:marTop w:val="125"/>
          <w:marBottom w:val="0"/>
          <w:divBdr>
            <w:top w:val="none" w:sz="0" w:space="0" w:color="auto"/>
            <w:left w:val="none" w:sz="0" w:space="0" w:color="auto"/>
            <w:bottom w:val="none" w:sz="0" w:space="0" w:color="auto"/>
            <w:right w:val="none" w:sz="0" w:space="0" w:color="auto"/>
          </w:divBdr>
        </w:div>
      </w:divsChild>
    </w:div>
    <w:div w:id="662318324">
      <w:bodyDiv w:val="1"/>
      <w:marLeft w:val="0"/>
      <w:marRight w:val="0"/>
      <w:marTop w:val="0"/>
      <w:marBottom w:val="0"/>
      <w:divBdr>
        <w:top w:val="none" w:sz="0" w:space="0" w:color="auto"/>
        <w:left w:val="none" w:sz="0" w:space="0" w:color="auto"/>
        <w:bottom w:val="none" w:sz="0" w:space="0" w:color="auto"/>
        <w:right w:val="none" w:sz="0" w:space="0" w:color="auto"/>
      </w:divBdr>
      <w:divsChild>
        <w:div w:id="906308360">
          <w:marLeft w:val="547"/>
          <w:marRight w:val="0"/>
          <w:marTop w:val="144"/>
          <w:marBottom w:val="0"/>
          <w:divBdr>
            <w:top w:val="none" w:sz="0" w:space="0" w:color="auto"/>
            <w:left w:val="none" w:sz="0" w:space="0" w:color="auto"/>
            <w:bottom w:val="none" w:sz="0" w:space="0" w:color="auto"/>
            <w:right w:val="none" w:sz="0" w:space="0" w:color="auto"/>
          </w:divBdr>
        </w:div>
        <w:div w:id="654920176">
          <w:marLeft w:val="1166"/>
          <w:marRight w:val="0"/>
          <w:marTop w:val="144"/>
          <w:marBottom w:val="0"/>
          <w:divBdr>
            <w:top w:val="none" w:sz="0" w:space="0" w:color="auto"/>
            <w:left w:val="none" w:sz="0" w:space="0" w:color="auto"/>
            <w:bottom w:val="none" w:sz="0" w:space="0" w:color="auto"/>
            <w:right w:val="none" w:sz="0" w:space="0" w:color="auto"/>
          </w:divBdr>
        </w:div>
        <w:div w:id="1668359416">
          <w:marLeft w:val="547"/>
          <w:marRight w:val="0"/>
          <w:marTop w:val="144"/>
          <w:marBottom w:val="0"/>
          <w:divBdr>
            <w:top w:val="none" w:sz="0" w:space="0" w:color="auto"/>
            <w:left w:val="none" w:sz="0" w:space="0" w:color="auto"/>
            <w:bottom w:val="none" w:sz="0" w:space="0" w:color="auto"/>
            <w:right w:val="none" w:sz="0" w:space="0" w:color="auto"/>
          </w:divBdr>
        </w:div>
        <w:div w:id="892928848">
          <w:marLeft w:val="547"/>
          <w:marRight w:val="0"/>
          <w:marTop w:val="144"/>
          <w:marBottom w:val="0"/>
          <w:divBdr>
            <w:top w:val="none" w:sz="0" w:space="0" w:color="auto"/>
            <w:left w:val="none" w:sz="0" w:space="0" w:color="auto"/>
            <w:bottom w:val="none" w:sz="0" w:space="0" w:color="auto"/>
            <w:right w:val="none" w:sz="0" w:space="0" w:color="auto"/>
          </w:divBdr>
        </w:div>
        <w:div w:id="1312172594">
          <w:marLeft w:val="547"/>
          <w:marRight w:val="0"/>
          <w:marTop w:val="144"/>
          <w:marBottom w:val="0"/>
          <w:divBdr>
            <w:top w:val="none" w:sz="0" w:space="0" w:color="auto"/>
            <w:left w:val="none" w:sz="0" w:space="0" w:color="auto"/>
            <w:bottom w:val="none" w:sz="0" w:space="0" w:color="auto"/>
            <w:right w:val="none" w:sz="0" w:space="0" w:color="auto"/>
          </w:divBdr>
        </w:div>
        <w:div w:id="1961373567">
          <w:marLeft w:val="547"/>
          <w:marRight w:val="0"/>
          <w:marTop w:val="149"/>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6874134">
      <w:bodyDiv w:val="1"/>
      <w:marLeft w:val="0"/>
      <w:marRight w:val="0"/>
      <w:marTop w:val="0"/>
      <w:marBottom w:val="0"/>
      <w:divBdr>
        <w:top w:val="none" w:sz="0" w:space="0" w:color="auto"/>
        <w:left w:val="none" w:sz="0" w:space="0" w:color="auto"/>
        <w:bottom w:val="none" w:sz="0" w:space="0" w:color="auto"/>
        <w:right w:val="none" w:sz="0" w:space="0" w:color="auto"/>
      </w:divBdr>
      <w:divsChild>
        <w:div w:id="999889362">
          <w:marLeft w:val="547"/>
          <w:marRight w:val="0"/>
          <w:marTop w:val="91"/>
          <w:marBottom w:val="0"/>
          <w:divBdr>
            <w:top w:val="none" w:sz="0" w:space="0" w:color="auto"/>
            <w:left w:val="none" w:sz="0" w:space="0" w:color="auto"/>
            <w:bottom w:val="none" w:sz="0" w:space="0" w:color="auto"/>
            <w:right w:val="none" w:sz="0" w:space="0" w:color="auto"/>
          </w:divBdr>
        </w:div>
        <w:div w:id="1163667160">
          <w:marLeft w:val="1166"/>
          <w:marRight w:val="0"/>
          <w:marTop w:val="72"/>
          <w:marBottom w:val="0"/>
          <w:divBdr>
            <w:top w:val="none" w:sz="0" w:space="0" w:color="auto"/>
            <w:left w:val="none" w:sz="0" w:space="0" w:color="auto"/>
            <w:bottom w:val="none" w:sz="0" w:space="0" w:color="auto"/>
            <w:right w:val="none" w:sz="0" w:space="0" w:color="auto"/>
          </w:divBdr>
        </w:div>
        <w:div w:id="1263149839">
          <w:marLeft w:val="1166"/>
          <w:marRight w:val="0"/>
          <w:marTop w:val="72"/>
          <w:marBottom w:val="0"/>
          <w:divBdr>
            <w:top w:val="none" w:sz="0" w:space="0" w:color="auto"/>
            <w:left w:val="none" w:sz="0" w:space="0" w:color="auto"/>
            <w:bottom w:val="none" w:sz="0" w:space="0" w:color="auto"/>
            <w:right w:val="none" w:sz="0" w:space="0" w:color="auto"/>
          </w:divBdr>
        </w:div>
        <w:div w:id="1117404626">
          <w:marLeft w:val="1166"/>
          <w:marRight w:val="0"/>
          <w:marTop w:val="72"/>
          <w:marBottom w:val="0"/>
          <w:divBdr>
            <w:top w:val="none" w:sz="0" w:space="0" w:color="auto"/>
            <w:left w:val="none" w:sz="0" w:space="0" w:color="auto"/>
            <w:bottom w:val="none" w:sz="0" w:space="0" w:color="auto"/>
            <w:right w:val="none" w:sz="0" w:space="0" w:color="auto"/>
          </w:divBdr>
        </w:div>
        <w:div w:id="1622764182">
          <w:marLeft w:val="1166"/>
          <w:marRight w:val="0"/>
          <w:marTop w:val="72"/>
          <w:marBottom w:val="0"/>
          <w:divBdr>
            <w:top w:val="none" w:sz="0" w:space="0" w:color="auto"/>
            <w:left w:val="none" w:sz="0" w:space="0" w:color="auto"/>
            <w:bottom w:val="none" w:sz="0" w:space="0" w:color="auto"/>
            <w:right w:val="none" w:sz="0" w:space="0" w:color="auto"/>
          </w:divBdr>
        </w:div>
        <w:div w:id="1552960232">
          <w:marLeft w:val="1800"/>
          <w:marRight w:val="0"/>
          <w:marTop w:val="72"/>
          <w:marBottom w:val="0"/>
          <w:divBdr>
            <w:top w:val="none" w:sz="0" w:space="0" w:color="auto"/>
            <w:left w:val="none" w:sz="0" w:space="0" w:color="auto"/>
            <w:bottom w:val="none" w:sz="0" w:space="0" w:color="auto"/>
            <w:right w:val="none" w:sz="0" w:space="0" w:color="auto"/>
          </w:divBdr>
        </w:div>
        <w:div w:id="1698041912">
          <w:marLeft w:val="1800"/>
          <w:marRight w:val="0"/>
          <w:marTop w:val="72"/>
          <w:marBottom w:val="0"/>
          <w:divBdr>
            <w:top w:val="none" w:sz="0" w:space="0" w:color="auto"/>
            <w:left w:val="none" w:sz="0" w:space="0" w:color="auto"/>
            <w:bottom w:val="none" w:sz="0" w:space="0" w:color="auto"/>
            <w:right w:val="none" w:sz="0" w:space="0" w:color="auto"/>
          </w:divBdr>
        </w:div>
        <w:div w:id="1540433149">
          <w:marLeft w:val="547"/>
          <w:marRight w:val="0"/>
          <w:marTop w:val="91"/>
          <w:marBottom w:val="0"/>
          <w:divBdr>
            <w:top w:val="none" w:sz="0" w:space="0" w:color="auto"/>
            <w:left w:val="none" w:sz="0" w:space="0" w:color="auto"/>
            <w:bottom w:val="none" w:sz="0" w:space="0" w:color="auto"/>
            <w:right w:val="none" w:sz="0" w:space="0" w:color="auto"/>
          </w:divBdr>
        </w:div>
        <w:div w:id="2138641598">
          <w:marLeft w:val="547"/>
          <w:marRight w:val="0"/>
          <w:marTop w:val="91"/>
          <w:marBottom w:val="0"/>
          <w:divBdr>
            <w:top w:val="none" w:sz="0" w:space="0" w:color="auto"/>
            <w:left w:val="none" w:sz="0" w:space="0" w:color="auto"/>
            <w:bottom w:val="none" w:sz="0" w:space="0" w:color="auto"/>
            <w:right w:val="none" w:sz="0" w:space="0" w:color="auto"/>
          </w:divBdr>
        </w:div>
        <w:div w:id="1652951053">
          <w:marLeft w:val="1166"/>
          <w:marRight w:val="0"/>
          <w:marTop w:val="72"/>
          <w:marBottom w:val="0"/>
          <w:divBdr>
            <w:top w:val="none" w:sz="0" w:space="0" w:color="auto"/>
            <w:left w:val="none" w:sz="0" w:space="0" w:color="auto"/>
            <w:bottom w:val="none" w:sz="0" w:space="0" w:color="auto"/>
            <w:right w:val="none" w:sz="0" w:space="0" w:color="auto"/>
          </w:divBdr>
        </w:div>
        <w:div w:id="75320856">
          <w:marLeft w:val="1800"/>
          <w:marRight w:val="0"/>
          <w:marTop w:val="62"/>
          <w:marBottom w:val="0"/>
          <w:divBdr>
            <w:top w:val="none" w:sz="0" w:space="0" w:color="auto"/>
            <w:left w:val="none" w:sz="0" w:space="0" w:color="auto"/>
            <w:bottom w:val="none" w:sz="0" w:space="0" w:color="auto"/>
            <w:right w:val="none" w:sz="0" w:space="0" w:color="auto"/>
          </w:divBdr>
        </w:div>
        <w:div w:id="90706807">
          <w:marLeft w:val="1800"/>
          <w:marRight w:val="0"/>
          <w:marTop w:val="62"/>
          <w:marBottom w:val="0"/>
          <w:divBdr>
            <w:top w:val="none" w:sz="0" w:space="0" w:color="auto"/>
            <w:left w:val="none" w:sz="0" w:space="0" w:color="auto"/>
            <w:bottom w:val="none" w:sz="0" w:space="0" w:color="auto"/>
            <w:right w:val="none" w:sz="0" w:space="0" w:color="auto"/>
          </w:divBdr>
        </w:div>
        <w:div w:id="1767269304">
          <w:marLeft w:val="1166"/>
          <w:marRight w:val="0"/>
          <w:marTop w:val="72"/>
          <w:marBottom w:val="0"/>
          <w:divBdr>
            <w:top w:val="none" w:sz="0" w:space="0" w:color="auto"/>
            <w:left w:val="none" w:sz="0" w:space="0" w:color="auto"/>
            <w:bottom w:val="none" w:sz="0" w:space="0" w:color="auto"/>
            <w:right w:val="none" w:sz="0" w:space="0" w:color="auto"/>
          </w:divBdr>
        </w:div>
        <w:div w:id="679503302">
          <w:marLeft w:val="1800"/>
          <w:marRight w:val="0"/>
          <w:marTop w:val="62"/>
          <w:marBottom w:val="0"/>
          <w:divBdr>
            <w:top w:val="none" w:sz="0" w:space="0" w:color="auto"/>
            <w:left w:val="none" w:sz="0" w:space="0" w:color="auto"/>
            <w:bottom w:val="none" w:sz="0" w:space="0" w:color="auto"/>
            <w:right w:val="none" w:sz="0" w:space="0" w:color="auto"/>
          </w:divBdr>
        </w:div>
        <w:div w:id="531118146">
          <w:marLeft w:val="1800"/>
          <w:marRight w:val="0"/>
          <w:marTop w:val="62"/>
          <w:marBottom w:val="0"/>
          <w:divBdr>
            <w:top w:val="none" w:sz="0" w:space="0" w:color="auto"/>
            <w:left w:val="none" w:sz="0" w:space="0" w:color="auto"/>
            <w:bottom w:val="none" w:sz="0" w:space="0" w:color="auto"/>
            <w:right w:val="none" w:sz="0" w:space="0" w:color="auto"/>
          </w:divBdr>
        </w:div>
        <w:div w:id="1539665226">
          <w:marLeft w:val="1800"/>
          <w:marRight w:val="0"/>
          <w:marTop w:val="62"/>
          <w:marBottom w:val="0"/>
          <w:divBdr>
            <w:top w:val="none" w:sz="0" w:space="0" w:color="auto"/>
            <w:left w:val="none" w:sz="0" w:space="0" w:color="auto"/>
            <w:bottom w:val="none" w:sz="0" w:space="0" w:color="auto"/>
            <w:right w:val="none" w:sz="0" w:space="0" w:color="auto"/>
          </w:divBdr>
        </w:div>
        <w:div w:id="8146000">
          <w:marLeft w:val="1166"/>
          <w:marRight w:val="0"/>
          <w:marTop w:val="72"/>
          <w:marBottom w:val="0"/>
          <w:divBdr>
            <w:top w:val="none" w:sz="0" w:space="0" w:color="auto"/>
            <w:left w:val="none" w:sz="0" w:space="0" w:color="auto"/>
            <w:bottom w:val="none" w:sz="0" w:space="0" w:color="auto"/>
            <w:right w:val="none" w:sz="0" w:space="0" w:color="auto"/>
          </w:divBdr>
        </w:div>
        <w:div w:id="1477182748">
          <w:marLeft w:val="1800"/>
          <w:marRight w:val="0"/>
          <w:marTop w:val="62"/>
          <w:marBottom w:val="0"/>
          <w:divBdr>
            <w:top w:val="none" w:sz="0" w:space="0" w:color="auto"/>
            <w:left w:val="none" w:sz="0" w:space="0" w:color="auto"/>
            <w:bottom w:val="none" w:sz="0" w:space="0" w:color="auto"/>
            <w:right w:val="none" w:sz="0" w:space="0" w:color="auto"/>
          </w:divBdr>
        </w:div>
        <w:div w:id="2046713676">
          <w:marLeft w:val="1166"/>
          <w:marRight w:val="0"/>
          <w:marTop w:val="72"/>
          <w:marBottom w:val="0"/>
          <w:divBdr>
            <w:top w:val="none" w:sz="0" w:space="0" w:color="auto"/>
            <w:left w:val="none" w:sz="0" w:space="0" w:color="auto"/>
            <w:bottom w:val="none" w:sz="0" w:space="0" w:color="auto"/>
            <w:right w:val="none" w:sz="0" w:space="0" w:color="auto"/>
          </w:divBdr>
        </w:div>
        <w:div w:id="471825431">
          <w:marLeft w:val="1800"/>
          <w:marRight w:val="0"/>
          <w:marTop w:val="62"/>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98035723">
      <w:bodyDiv w:val="1"/>
      <w:marLeft w:val="0"/>
      <w:marRight w:val="0"/>
      <w:marTop w:val="0"/>
      <w:marBottom w:val="0"/>
      <w:divBdr>
        <w:top w:val="none" w:sz="0" w:space="0" w:color="auto"/>
        <w:left w:val="none" w:sz="0" w:space="0" w:color="auto"/>
        <w:bottom w:val="none" w:sz="0" w:space="0" w:color="auto"/>
        <w:right w:val="none" w:sz="0" w:space="0" w:color="auto"/>
      </w:divBdr>
      <w:divsChild>
        <w:div w:id="1116018634">
          <w:marLeft w:val="547"/>
          <w:marRight w:val="0"/>
          <w:marTop w:val="154"/>
          <w:marBottom w:val="0"/>
          <w:divBdr>
            <w:top w:val="none" w:sz="0" w:space="0" w:color="auto"/>
            <w:left w:val="none" w:sz="0" w:space="0" w:color="auto"/>
            <w:bottom w:val="none" w:sz="0" w:space="0" w:color="auto"/>
            <w:right w:val="none" w:sz="0" w:space="0" w:color="auto"/>
          </w:divBdr>
        </w:div>
        <w:div w:id="1039161774">
          <w:marLeft w:val="1166"/>
          <w:marRight w:val="0"/>
          <w:marTop w:val="134"/>
          <w:marBottom w:val="0"/>
          <w:divBdr>
            <w:top w:val="none" w:sz="0" w:space="0" w:color="auto"/>
            <w:left w:val="none" w:sz="0" w:space="0" w:color="auto"/>
            <w:bottom w:val="none" w:sz="0" w:space="0" w:color="auto"/>
            <w:right w:val="none" w:sz="0" w:space="0" w:color="auto"/>
          </w:divBdr>
        </w:div>
        <w:div w:id="851802902">
          <w:marLeft w:val="547"/>
          <w:marRight w:val="0"/>
          <w:marTop w:val="154"/>
          <w:marBottom w:val="0"/>
          <w:divBdr>
            <w:top w:val="none" w:sz="0" w:space="0" w:color="auto"/>
            <w:left w:val="none" w:sz="0" w:space="0" w:color="auto"/>
            <w:bottom w:val="none" w:sz="0" w:space="0" w:color="auto"/>
            <w:right w:val="none" w:sz="0" w:space="0" w:color="auto"/>
          </w:divBdr>
        </w:div>
        <w:div w:id="1319919520">
          <w:marLeft w:val="1166"/>
          <w:marRight w:val="0"/>
          <w:marTop w:val="134"/>
          <w:marBottom w:val="0"/>
          <w:divBdr>
            <w:top w:val="none" w:sz="0" w:space="0" w:color="auto"/>
            <w:left w:val="none" w:sz="0" w:space="0" w:color="auto"/>
            <w:bottom w:val="none" w:sz="0" w:space="0" w:color="auto"/>
            <w:right w:val="none" w:sz="0" w:space="0" w:color="auto"/>
          </w:divBdr>
        </w:div>
        <w:div w:id="1794598517">
          <w:marLeft w:val="1166"/>
          <w:marRight w:val="0"/>
          <w:marTop w:val="134"/>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17998427">
      <w:bodyDiv w:val="1"/>
      <w:marLeft w:val="0"/>
      <w:marRight w:val="0"/>
      <w:marTop w:val="0"/>
      <w:marBottom w:val="0"/>
      <w:divBdr>
        <w:top w:val="none" w:sz="0" w:space="0" w:color="auto"/>
        <w:left w:val="none" w:sz="0" w:space="0" w:color="auto"/>
        <w:bottom w:val="none" w:sz="0" w:space="0" w:color="auto"/>
        <w:right w:val="none" w:sz="0" w:space="0" w:color="auto"/>
      </w:divBdr>
      <w:divsChild>
        <w:div w:id="1968705447">
          <w:marLeft w:val="547"/>
          <w:marRight w:val="0"/>
          <w:marTop w:val="86"/>
          <w:marBottom w:val="0"/>
          <w:divBdr>
            <w:top w:val="none" w:sz="0" w:space="0" w:color="auto"/>
            <w:left w:val="none" w:sz="0" w:space="0" w:color="auto"/>
            <w:bottom w:val="none" w:sz="0" w:space="0" w:color="auto"/>
            <w:right w:val="none" w:sz="0" w:space="0" w:color="auto"/>
          </w:divBdr>
        </w:div>
        <w:div w:id="194005947">
          <w:marLeft w:val="1166"/>
          <w:marRight w:val="0"/>
          <w:marTop w:val="86"/>
          <w:marBottom w:val="0"/>
          <w:divBdr>
            <w:top w:val="none" w:sz="0" w:space="0" w:color="auto"/>
            <w:left w:val="none" w:sz="0" w:space="0" w:color="auto"/>
            <w:bottom w:val="none" w:sz="0" w:space="0" w:color="auto"/>
            <w:right w:val="none" w:sz="0" w:space="0" w:color="auto"/>
          </w:divBdr>
        </w:div>
        <w:div w:id="1243374591">
          <w:marLeft w:val="1166"/>
          <w:marRight w:val="0"/>
          <w:marTop w:val="86"/>
          <w:marBottom w:val="0"/>
          <w:divBdr>
            <w:top w:val="none" w:sz="0" w:space="0" w:color="auto"/>
            <w:left w:val="none" w:sz="0" w:space="0" w:color="auto"/>
            <w:bottom w:val="none" w:sz="0" w:space="0" w:color="auto"/>
            <w:right w:val="none" w:sz="0" w:space="0" w:color="auto"/>
          </w:divBdr>
        </w:div>
        <w:div w:id="1526863821">
          <w:marLeft w:val="1166"/>
          <w:marRight w:val="0"/>
          <w:marTop w:val="86"/>
          <w:marBottom w:val="0"/>
          <w:divBdr>
            <w:top w:val="none" w:sz="0" w:space="0" w:color="auto"/>
            <w:left w:val="none" w:sz="0" w:space="0" w:color="auto"/>
            <w:bottom w:val="none" w:sz="0" w:space="0" w:color="auto"/>
            <w:right w:val="none" w:sz="0" w:space="0" w:color="auto"/>
          </w:divBdr>
        </w:div>
        <w:div w:id="393552053">
          <w:marLeft w:val="1166"/>
          <w:marRight w:val="0"/>
          <w:marTop w:val="86"/>
          <w:marBottom w:val="0"/>
          <w:divBdr>
            <w:top w:val="none" w:sz="0" w:space="0" w:color="auto"/>
            <w:left w:val="none" w:sz="0" w:space="0" w:color="auto"/>
            <w:bottom w:val="none" w:sz="0" w:space="0" w:color="auto"/>
            <w:right w:val="none" w:sz="0" w:space="0" w:color="auto"/>
          </w:divBdr>
        </w:div>
        <w:div w:id="1696616933">
          <w:marLeft w:val="1166"/>
          <w:marRight w:val="0"/>
          <w:marTop w:val="86"/>
          <w:marBottom w:val="0"/>
          <w:divBdr>
            <w:top w:val="none" w:sz="0" w:space="0" w:color="auto"/>
            <w:left w:val="none" w:sz="0" w:space="0" w:color="auto"/>
            <w:bottom w:val="none" w:sz="0" w:space="0" w:color="auto"/>
            <w:right w:val="none" w:sz="0" w:space="0" w:color="auto"/>
          </w:divBdr>
        </w:div>
        <w:div w:id="1351877201">
          <w:marLeft w:val="547"/>
          <w:marRight w:val="0"/>
          <w:marTop w:val="86"/>
          <w:marBottom w:val="0"/>
          <w:divBdr>
            <w:top w:val="none" w:sz="0" w:space="0" w:color="auto"/>
            <w:left w:val="none" w:sz="0" w:space="0" w:color="auto"/>
            <w:bottom w:val="none" w:sz="0" w:space="0" w:color="auto"/>
            <w:right w:val="none" w:sz="0" w:space="0" w:color="auto"/>
          </w:divBdr>
        </w:div>
        <w:div w:id="1864829250">
          <w:marLeft w:val="1166"/>
          <w:marRight w:val="0"/>
          <w:marTop w:val="86"/>
          <w:marBottom w:val="0"/>
          <w:divBdr>
            <w:top w:val="none" w:sz="0" w:space="0" w:color="auto"/>
            <w:left w:val="none" w:sz="0" w:space="0" w:color="auto"/>
            <w:bottom w:val="none" w:sz="0" w:space="0" w:color="auto"/>
            <w:right w:val="none" w:sz="0" w:space="0" w:color="auto"/>
          </w:divBdr>
        </w:div>
        <w:div w:id="203176331">
          <w:marLeft w:val="1166"/>
          <w:marRight w:val="0"/>
          <w:marTop w:val="86"/>
          <w:marBottom w:val="0"/>
          <w:divBdr>
            <w:top w:val="none" w:sz="0" w:space="0" w:color="auto"/>
            <w:left w:val="none" w:sz="0" w:space="0" w:color="auto"/>
            <w:bottom w:val="none" w:sz="0" w:space="0" w:color="auto"/>
            <w:right w:val="none" w:sz="0" w:space="0" w:color="auto"/>
          </w:divBdr>
        </w:div>
        <w:div w:id="261374492">
          <w:marLeft w:val="547"/>
          <w:marRight w:val="0"/>
          <w:marTop w:val="86"/>
          <w:marBottom w:val="0"/>
          <w:divBdr>
            <w:top w:val="none" w:sz="0" w:space="0" w:color="auto"/>
            <w:left w:val="none" w:sz="0" w:space="0" w:color="auto"/>
            <w:bottom w:val="none" w:sz="0" w:space="0" w:color="auto"/>
            <w:right w:val="none" w:sz="0" w:space="0" w:color="auto"/>
          </w:divBdr>
        </w:div>
        <w:div w:id="1027412200">
          <w:marLeft w:val="1166"/>
          <w:marRight w:val="0"/>
          <w:marTop w:val="86"/>
          <w:marBottom w:val="0"/>
          <w:divBdr>
            <w:top w:val="none" w:sz="0" w:space="0" w:color="auto"/>
            <w:left w:val="none" w:sz="0" w:space="0" w:color="auto"/>
            <w:bottom w:val="none" w:sz="0" w:space="0" w:color="auto"/>
            <w:right w:val="none" w:sz="0" w:space="0" w:color="auto"/>
          </w:divBdr>
        </w:div>
        <w:div w:id="1710106863">
          <w:marLeft w:val="1800"/>
          <w:marRight w:val="0"/>
          <w:marTop w:val="86"/>
          <w:marBottom w:val="0"/>
          <w:divBdr>
            <w:top w:val="none" w:sz="0" w:space="0" w:color="auto"/>
            <w:left w:val="none" w:sz="0" w:space="0" w:color="auto"/>
            <w:bottom w:val="none" w:sz="0" w:space="0" w:color="auto"/>
            <w:right w:val="none" w:sz="0" w:space="0" w:color="auto"/>
          </w:divBdr>
        </w:div>
        <w:div w:id="719549948">
          <w:marLeft w:val="1800"/>
          <w:marRight w:val="0"/>
          <w:marTop w:val="86"/>
          <w:marBottom w:val="0"/>
          <w:divBdr>
            <w:top w:val="none" w:sz="0" w:space="0" w:color="auto"/>
            <w:left w:val="none" w:sz="0" w:space="0" w:color="auto"/>
            <w:bottom w:val="none" w:sz="0" w:space="0" w:color="auto"/>
            <w:right w:val="none" w:sz="0" w:space="0" w:color="auto"/>
          </w:divBdr>
        </w:div>
        <w:div w:id="1099641914">
          <w:marLeft w:val="1166"/>
          <w:marRight w:val="0"/>
          <w:marTop w:val="8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186402836">
      <w:bodyDiv w:val="1"/>
      <w:marLeft w:val="0"/>
      <w:marRight w:val="0"/>
      <w:marTop w:val="0"/>
      <w:marBottom w:val="0"/>
      <w:divBdr>
        <w:top w:val="none" w:sz="0" w:space="0" w:color="auto"/>
        <w:left w:val="none" w:sz="0" w:space="0" w:color="auto"/>
        <w:bottom w:val="none" w:sz="0" w:space="0" w:color="auto"/>
        <w:right w:val="none" w:sz="0" w:space="0" w:color="auto"/>
      </w:divBdr>
      <w:divsChild>
        <w:div w:id="1172524969">
          <w:marLeft w:val="547"/>
          <w:marRight w:val="0"/>
          <w:marTop w:val="91"/>
          <w:marBottom w:val="0"/>
          <w:divBdr>
            <w:top w:val="none" w:sz="0" w:space="0" w:color="auto"/>
            <w:left w:val="none" w:sz="0" w:space="0" w:color="auto"/>
            <w:bottom w:val="none" w:sz="0" w:space="0" w:color="auto"/>
            <w:right w:val="none" w:sz="0" w:space="0" w:color="auto"/>
          </w:divBdr>
        </w:div>
        <w:div w:id="2132556508">
          <w:marLeft w:val="1166"/>
          <w:marRight w:val="0"/>
          <w:marTop w:val="72"/>
          <w:marBottom w:val="0"/>
          <w:divBdr>
            <w:top w:val="none" w:sz="0" w:space="0" w:color="auto"/>
            <w:left w:val="none" w:sz="0" w:space="0" w:color="auto"/>
            <w:bottom w:val="none" w:sz="0" w:space="0" w:color="auto"/>
            <w:right w:val="none" w:sz="0" w:space="0" w:color="auto"/>
          </w:divBdr>
        </w:div>
        <w:div w:id="636187513">
          <w:marLeft w:val="1166"/>
          <w:marRight w:val="0"/>
          <w:marTop w:val="72"/>
          <w:marBottom w:val="0"/>
          <w:divBdr>
            <w:top w:val="none" w:sz="0" w:space="0" w:color="auto"/>
            <w:left w:val="none" w:sz="0" w:space="0" w:color="auto"/>
            <w:bottom w:val="none" w:sz="0" w:space="0" w:color="auto"/>
            <w:right w:val="none" w:sz="0" w:space="0" w:color="auto"/>
          </w:divBdr>
        </w:div>
        <w:div w:id="1385786340">
          <w:marLeft w:val="1166"/>
          <w:marRight w:val="0"/>
          <w:marTop w:val="72"/>
          <w:marBottom w:val="0"/>
          <w:divBdr>
            <w:top w:val="none" w:sz="0" w:space="0" w:color="auto"/>
            <w:left w:val="none" w:sz="0" w:space="0" w:color="auto"/>
            <w:bottom w:val="none" w:sz="0" w:space="0" w:color="auto"/>
            <w:right w:val="none" w:sz="0" w:space="0" w:color="auto"/>
          </w:divBdr>
        </w:div>
        <w:div w:id="288821641">
          <w:marLeft w:val="1166"/>
          <w:marRight w:val="0"/>
          <w:marTop w:val="72"/>
          <w:marBottom w:val="0"/>
          <w:divBdr>
            <w:top w:val="none" w:sz="0" w:space="0" w:color="auto"/>
            <w:left w:val="none" w:sz="0" w:space="0" w:color="auto"/>
            <w:bottom w:val="none" w:sz="0" w:space="0" w:color="auto"/>
            <w:right w:val="none" w:sz="0" w:space="0" w:color="auto"/>
          </w:divBdr>
        </w:div>
        <w:div w:id="1437754393">
          <w:marLeft w:val="1800"/>
          <w:marRight w:val="0"/>
          <w:marTop w:val="72"/>
          <w:marBottom w:val="0"/>
          <w:divBdr>
            <w:top w:val="none" w:sz="0" w:space="0" w:color="auto"/>
            <w:left w:val="none" w:sz="0" w:space="0" w:color="auto"/>
            <w:bottom w:val="none" w:sz="0" w:space="0" w:color="auto"/>
            <w:right w:val="none" w:sz="0" w:space="0" w:color="auto"/>
          </w:divBdr>
        </w:div>
        <w:div w:id="231425894">
          <w:marLeft w:val="1800"/>
          <w:marRight w:val="0"/>
          <w:marTop w:val="72"/>
          <w:marBottom w:val="0"/>
          <w:divBdr>
            <w:top w:val="none" w:sz="0" w:space="0" w:color="auto"/>
            <w:left w:val="none" w:sz="0" w:space="0" w:color="auto"/>
            <w:bottom w:val="none" w:sz="0" w:space="0" w:color="auto"/>
            <w:right w:val="none" w:sz="0" w:space="0" w:color="auto"/>
          </w:divBdr>
        </w:div>
        <w:div w:id="676424406">
          <w:marLeft w:val="547"/>
          <w:marRight w:val="0"/>
          <w:marTop w:val="91"/>
          <w:marBottom w:val="0"/>
          <w:divBdr>
            <w:top w:val="none" w:sz="0" w:space="0" w:color="auto"/>
            <w:left w:val="none" w:sz="0" w:space="0" w:color="auto"/>
            <w:bottom w:val="none" w:sz="0" w:space="0" w:color="auto"/>
            <w:right w:val="none" w:sz="0" w:space="0" w:color="auto"/>
          </w:divBdr>
        </w:div>
        <w:div w:id="284895162">
          <w:marLeft w:val="547"/>
          <w:marRight w:val="0"/>
          <w:marTop w:val="91"/>
          <w:marBottom w:val="0"/>
          <w:divBdr>
            <w:top w:val="none" w:sz="0" w:space="0" w:color="auto"/>
            <w:left w:val="none" w:sz="0" w:space="0" w:color="auto"/>
            <w:bottom w:val="none" w:sz="0" w:space="0" w:color="auto"/>
            <w:right w:val="none" w:sz="0" w:space="0" w:color="auto"/>
          </w:divBdr>
        </w:div>
        <w:div w:id="149251723">
          <w:marLeft w:val="1166"/>
          <w:marRight w:val="0"/>
          <w:marTop w:val="72"/>
          <w:marBottom w:val="0"/>
          <w:divBdr>
            <w:top w:val="none" w:sz="0" w:space="0" w:color="auto"/>
            <w:left w:val="none" w:sz="0" w:space="0" w:color="auto"/>
            <w:bottom w:val="none" w:sz="0" w:space="0" w:color="auto"/>
            <w:right w:val="none" w:sz="0" w:space="0" w:color="auto"/>
          </w:divBdr>
        </w:div>
        <w:div w:id="666175114">
          <w:marLeft w:val="1800"/>
          <w:marRight w:val="0"/>
          <w:marTop w:val="62"/>
          <w:marBottom w:val="0"/>
          <w:divBdr>
            <w:top w:val="none" w:sz="0" w:space="0" w:color="auto"/>
            <w:left w:val="none" w:sz="0" w:space="0" w:color="auto"/>
            <w:bottom w:val="none" w:sz="0" w:space="0" w:color="auto"/>
            <w:right w:val="none" w:sz="0" w:space="0" w:color="auto"/>
          </w:divBdr>
        </w:div>
        <w:div w:id="875312009">
          <w:marLeft w:val="1800"/>
          <w:marRight w:val="0"/>
          <w:marTop w:val="62"/>
          <w:marBottom w:val="0"/>
          <w:divBdr>
            <w:top w:val="none" w:sz="0" w:space="0" w:color="auto"/>
            <w:left w:val="none" w:sz="0" w:space="0" w:color="auto"/>
            <w:bottom w:val="none" w:sz="0" w:space="0" w:color="auto"/>
            <w:right w:val="none" w:sz="0" w:space="0" w:color="auto"/>
          </w:divBdr>
        </w:div>
        <w:div w:id="1417366870">
          <w:marLeft w:val="1166"/>
          <w:marRight w:val="0"/>
          <w:marTop w:val="72"/>
          <w:marBottom w:val="0"/>
          <w:divBdr>
            <w:top w:val="none" w:sz="0" w:space="0" w:color="auto"/>
            <w:left w:val="none" w:sz="0" w:space="0" w:color="auto"/>
            <w:bottom w:val="none" w:sz="0" w:space="0" w:color="auto"/>
            <w:right w:val="none" w:sz="0" w:space="0" w:color="auto"/>
          </w:divBdr>
        </w:div>
        <w:div w:id="939143890">
          <w:marLeft w:val="1800"/>
          <w:marRight w:val="0"/>
          <w:marTop w:val="62"/>
          <w:marBottom w:val="0"/>
          <w:divBdr>
            <w:top w:val="none" w:sz="0" w:space="0" w:color="auto"/>
            <w:left w:val="none" w:sz="0" w:space="0" w:color="auto"/>
            <w:bottom w:val="none" w:sz="0" w:space="0" w:color="auto"/>
            <w:right w:val="none" w:sz="0" w:space="0" w:color="auto"/>
          </w:divBdr>
        </w:div>
        <w:div w:id="1365521033">
          <w:marLeft w:val="1800"/>
          <w:marRight w:val="0"/>
          <w:marTop w:val="62"/>
          <w:marBottom w:val="0"/>
          <w:divBdr>
            <w:top w:val="none" w:sz="0" w:space="0" w:color="auto"/>
            <w:left w:val="none" w:sz="0" w:space="0" w:color="auto"/>
            <w:bottom w:val="none" w:sz="0" w:space="0" w:color="auto"/>
            <w:right w:val="none" w:sz="0" w:space="0" w:color="auto"/>
          </w:divBdr>
        </w:div>
        <w:div w:id="647319906">
          <w:marLeft w:val="1800"/>
          <w:marRight w:val="0"/>
          <w:marTop w:val="62"/>
          <w:marBottom w:val="0"/>
          <w:divBdr>
            <w:top w:val="none" w:sz="0" w:space="0" w:color="auto"/>
            <w:left w:val="none" w:sz="0" w:space="0" w:color="auto"/>
            <w:bottom w:val="none" w:sz="0" w:space="0" w:color="auto"/>
            <w:right w:val="none" w:sz="0" w:space="0" w:color="auto"/>
          </w:divBdr>
        </w:div>
        <w:div w:id="2106732566">
          <w:marLeft w:val="1166"/>
          <w:marRight w:val="0"/>
          <w:marTop w:val="72"/>
          <w:marBottom w:val="0"/>
          <w:divBdr>
            <w:top w:val="none" w:sz="0" w:space="0" w:color="auto"/>
            <w:left w:val="none" w:sz="0" w:space="0" w:color="auto"/>
            <w:bottom w:val="none" w:sz="0" w:space="0" w:color="auto"/>
            <w:right w:val="none" w:sz="0" w:space="0" w:color="auto"/>
          </w:divBdr>
        </w:div>
        <w:div w:id="1472284891">
          <w:marLeft w:val="1800"/>
          <w:marRight w:val="0"/>
          <w:marTop w:val="62"/>
          <w:marBottom w:val="0"/>
          <w:divBdr>
            <w:top w:val="none" w:sz="0" w:space="0" w:color="auto"/>
            <w:left w:val="none" w:sz="0" w:space="0" w:color="auto"/>
            <w:bottom w:val="none" w:sz="0" w:space="0" w:color="auto"/>
            <w:right w:val="none" w:sz="0" w:space="0" w:color="auto"/>
          </w:divBdr>
        </w:div>
        <w:div w:id="2009290378">
          <w:marLeft w:val="1166"/>
          <w:marRight w:val="0"/>
          <w:marTop w:val="72"/>
          <w:marBottom w:val="0"/>
          <w:divBdr>
            <w:top w:val="none" w:sz="0" w:space="0" w:color="auto"/>
            <w:left w:val="none" w:sz="0" w:space="0" w:color="auto"/>
            <w:bottom w:val="none" w:sz="0" w:space="0" w:color="auto"/>
            <w:right w:val="none" w:sz="0" w:space="0" w:color="auto"/>
          </w:divBdr>
        </w:div>
        <w:div w:id="585725892">
          <w:marLeft w:val="1800"/>
          <w:marRight w:val="0"/>
          <w:marTop w:val="62"/>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7275513">
      <w:bodyDiv w:val="1"/>
      <w:marLeft w:val="0"/>
      <w:marRight w:val="0"/>
      <w:marTop w:val="0"/>
      <w:marBottom w:val="0"/>
      <w:divBdr>
        <w:top w:val="none" w:sz="0" w:space="0" w:color="auto"/>
        <w:left w:val="none" w:sz="0" w:space="0" w:color="auto"/>
        <w:bottom w:val="none" w:sz="0" w:space="0" w:color="auto"/>
        <w:right w:val="none" w:sz="0" w:space="0" w:color="auto"/>
      </w:divBdr>
      <w:divsChild>
        <w:div w:id="510071036">
          <w:marLeft w:val="547"/>
          <w:marRight w:val="0"/>
          <w:marTop w:val="144"/>
          <w:marBottom w:val="0"/>
          <w:divBdr>
            <w:top w:val="none" w:sz="0" w:space="0" w:color="auto"/>
            <w:left w:val="none" w:sz="0" w:space="0" w:color="auto"/>
            <w:bottom w:val="none" w:sz="0" w:space="0" w:color="auto"/>
            <w:right w:val="none" w:sz="0" w:space="0" w:color="auto"/>
          </w:divBdr>
        </w:div>
        <w:div w:id="1697730668">
          <w:marLeft w:val="1166"/>
          <w:marRight w:val="0"/>
          <w:marTop w:val="125"/>
          <w:marBottom w:val="0"/>
          <w:divBdr>
            <w:top w:val="none" w:sz="0" w:space="0" w:color="auto"/>
            <w:left w:val="none" w:sz="0" w:space="0" w:color="auto"/>
            <w:bottom w:val="none" w:sz="0" w:space="0" w:color="auto"/>
            <w:right w:val="none" w:sz="0" w:space="0" w:color="auto"/>
          </w:divBdr>
        </w:div>
        <w:div w:id="1332951440">
          <w:marLeft w:val="1800"/>
          <w:marRight w:val="0"/>
          <w:marTop w:val="106"/>
          <w:marBottom w:val="0"/>
          <w:divBdr>
            <w:top w:val="none" w:sz="0" w:space="0" w:color="auto"/>
            <w:left w:val="none" w:sz="0" w:space="0" w:color="auto"/>
            <w:bottom w:val="none" w:sz="0" w:space="0" w:color="auto"/>
            <w:right w:val="none" w:sz="0" w:space="0" w:color="auto"/>
          </w:divBdr>
        </w:div>
        <w:div w:id="528302448">
          <w:marLeft w:val="1800"/>
          <w:marRight w:val="0"/>
          <w:marTop w:val="106"/>
          <w:marBottom w:val="0"/>
          <w:divBdr>
            <w:top w:val="none" w:sz="0" w:space="0" w:color="auto"/>
            <w:left w:val="none" w:sz="0" w:space="0" w:color="auto"/>
            <w:bottom w:val="none" w:sz="0" w:space="0" w:color="auto"/>
            <w:right w:val="none" w:sz="0" w:space="0" w:color="auto"/>
          </w:divBdr>
        </w:div>
        <w:div w:id="1947468033">
          <w:marLeft w:val="1166"/>
          <w:marRight w:val="0"/>
          <w:marTop w:val="125"/>
          <w:marBottom w:val="0"/>
          <w:divBdr>
            <w:top w:val="none" w:sz="0" w:space="0" w:color="auto"/>
            <w:left w:val="none" w:sz="0" w:space="0" w:color="auto"/>
            <w:bottom w:val="none" w:sz="0" w:space="0" w:color="auto"/>
            <w:right w:val="none" w:sz="0" w:space="0" w:color="auto"/>
          </w:divBdr>
        </w:div>
        <w:div w:id="1124621851">
          <w:marLeft w:val="1800"/>
          <w:marRight w:val="0"/>
          <w:marTop w:val="106"/>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49339588">
      <w:bodyDiv w:val="1"/>
      <w:marLeft w:val="0"/>
      <w:marRight w:val="0"/>
      <w:marTop w:val="0"/>
      <w:marBottom w:val="0"/>
      <w:divBdr>
        <w:top w:val="none" w:sz="0" w:space="0" w:color="auto"/>
        <w:left w:val="none" w:sz="0" w:space="0" w:color="auto"/>
        <w:bottom w:val="none" w:sz="0" w:space="0" w:color="auto"/>
        <w:right w:val="none" w:sz="0" w:space="0" w:color="auto"/>
      </w:divBdr>
      <w:divsChild>
        <w:div w:id="1820078115">
          <w:marLeft w:val="547"/>
          <w:marRight w:val="0"/>
          <w:marTop w:val="134"/>
          <w:marBottom w:val="0"/>
          <w:divBdr>
            <w:top w:val="none" w:sz="0" w:space="0" w:color="auto"/>
            <w:left w:val="none" w:sz="0" w:space="0" w:color="auto"/>
            <w:bottom w:val="none" w:sz="0" w:space="0" w:color="auto"/>
            <w:right w:val="none" w:sz="0" w:space="0" w:color="auto"/>
          </w:divBdr>
        </w:div>
        <w:div w:id="662510140">
          <w:marLeft w:val="1166"/>
          <w:marRight w:val="0"/>
          <w:marTop w:val="134"/>
          <w:marBottom w:val="0"/>
          <w:divBdr>
            <w:top w:val="none" w:sz="0" w:space="0" w:color="auto"/>
            <w:left w:val="none" w:sz="0" w:space="0" w:color="auto"/>
            <w:bottom w:val="none" w:sz="0" w:space="0" w:color="auto"/>
            <w:right w:val="none" w:sz="0" w:space="0" w:color="auto"/>
          </w:divBdr>
        </w:div>
        <w:div w:id="1671830165">
          <w:marLeft w:val="547"/>
          <w:marRight w:val="0"/>
          <w:marTop w:val="134"/>
          <w:marBottom w:val="0"/>
          <w:divBdr>
            <w:top w:val="none" w:sz="0" w:space="0" w:color="auto"/>
            <w:left w:val="none" w:sz="0" w:space="0" w:color="auto"/>
            <w:bottom w:val="none" w:sz="0" w:space="0" w:color="auto"/>
            <w:right w:val="none" w:sz="0" w:space="0" w:color="auto"/>
          </w:divBdr>
        </w:div>
        <w:div w:id="1756785224">
          <w:marLeft w:val="1166"/>
          <w:marRight w:val="0"/>
          <w:marTop w:val="134"/>
          <w:marBottom w:val="0"/>
          <w:divBdr>
            <w:top w:val="none" w:sz="0" w:space="0" w:color="auto"/>
            <w:left w:val="none" w:sz="0" w:space="0" w:color="auto"/>
            <w:bottom w:val="none" w:sz="0" w:space="0" w:color="auto"/>
            <w:right w:val="none" w:sz="0" w:space="0" w:color="auto"/>
          </w:divBdr>
        </w:div>
        <w:div w:id="573469884">
          <w:marLeft w:val="1166"/>
          <w:marRight w:val="0"/>
          <w:marTop w:val="134"/>
          <w:marBottom w:val="0"/>
          <w:divBdr>
            <w:top w:val="none" w:sz="0" w:space="0" w:color="auto"/>
            <w:left w:val="none" w:sz="0" w:space="0" w:color="auto"/>
            <w:bottom w:val="none" w:sz="0" w:space="0" w:color="auto"/>
            <w:right w:val="none" w:sz="0" w:space="0" w:color="auto"/>
          </w:divBdr>
        </w:div>
        <w:div w:id="149833540">
          <w:marLeft w:val="1800"/>
          <w:marRight w:val="0"/>
          <w:marTop w:val="134"/>
          <w:marBottom w:val="0"/>
          <w:divBdr>
            <w:top w:val="none" w:sz="0" w:space="0" w:color="auto"/>
            <w:left w:val="none" w:sz="0" w:space="0" w:color="auto"/>
            <w:bottom w:val="none" w:sz="0" w:space="0" w:color="auto"/>
            <w:right w:val="none" w:sz="0" w:space="0" w:color="auto"/>
          </w:divBdr>
        </w:div>
        <w:div w:id="2095858792">
          <w:marLeft w:val="1800"/>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679051">
      <w:bodyDiv w:val="1"/>
      <w:marLeft w:val="0"/>
      <w:marRight w:val="0"/>
      <w:marTop w:val="0"/>
      <w:marBottom w:val="0"/>
      <w:divBdr>
        <w:top w:val="none" w:sz="0" w:space="0" w:color="auto"/>
        <w:left w:val="none" w:sz="0" w:space="0" w:color="auto"/>
        <w:bottom w:val="none" w:sz="0" w:space="0" w:color="auto"/>
        <w:right w:val="none" w:sz="0" w:space="0" w:color="auto"/>
      </w:divBdr>
      <w:divsChild>
        <w:div w:id="739327576">
          <w:marLeft w:val="547"/>
          <w:marRight w:val="0"/>
          <w:marTop w:val="130"/>
          <w:marBottom w:val="0"/>
          <w:divBdr>
            <w:top w:val="none" w:sz="0" w:space="0" w:color="auto"/>
            <w:left w:val="none" w:sz="0" w:space="0" w:color="auto"/>
            <w:bottom w:val="none" w:sz="0" w:space="0" w:color="auto"/>
            <w:right w:val="none" w:sz="0" w:space="0" w:color="auto"/>
          </w:divBdr>
        </w:div>
        <w:div w:id="1354378725">
          <w:marLeft w:val="547"/>
          <w:marRight w:val="0"/>
          <w:marTop w:val="130"/>
          <w:marBottom w:val="0"/>
          <w:divBdr>
            <w:top w:val="none" w:sz="0" w:space="0" w:color="auto"/>
            <w:left w:val="none" w:sz="0" w:space="0" w:color="auto"/>
            <w:bottom w:val="none" w:sz="0" w:space="0" w:color="auto"/>
            <w:right w:val="none" w:sz="0" w:space="0" w:color="auto"/>
          </w:divBdr>
        </w:div>
        <w:div w:id="894895804">
          <w:marLeft w:val="1166"/>
          <w:marRight w:val="0"/>
          <w:marTop w:val="115"/>
          <w:marBottom w:val="0"/>
          <w:divBdr>
            <w:top w:val="none" w:sz="0" w:space="0" w:color="auto"/>
            <w:left w:val="none" w:sz="0" w:space="0" w:color="auto"/>
            <w:bottom w:val="none" w:sz="0" w:space="0" w:color="auto"/>
            <w:right w:val="none" w:sz="0" w:space="0" w:color="auto"/>
          </w:divBdr>
        </w:div>
        <w:div w:id="1267925237">
          <w:marLeft w:val="1166"/>
          <w:marRight w:val="0"/>
          <w:marTop w:val="115"/>
          <w:marBottom w:val="0"/>
          <w:divBdr>
            <w:top w:val="none" w:sz="0" w:space="0" w:color="auto"/>
            <w:left w:val="none" w:sz="0" w:space="0" w:color="auto"/>
            <w:bottom w:val="none" w:sz="0" w:space="0" w:color="auto"/>
            <w:right w:val="none" w:sz="0" w:space="0" w:color="auto"/>
          </w:divBdr>
        </w:div>
        <w:div w:id="599214587">
          <w:marLeft w:val="547"/>
          <w:marRight w:val="0"/>
          <w:marTop w:val="130"/>
          <w:marBottom w:val="0"/>
          <w:divBdr>
            <w:top w:val="none" w:sz="0" w:space="0" w:color="auto"/>
            <w:left w:val="none" w:sz="0" w:space="0" w:color="auto"/>
            <w:bottom w:val="none" w:sz="0" w:space="0" w:color="auto"/>
            <w:right w:val="none" w:sz="0" w:space="0" w:color="auto"/>
          </w:divBdr>
        </w:div>
        <w:div w:id="683823189">
          <w:marLeft w:val="1166"/>
          <w:marRight w:val="0"/>
          <w:marTop w:val="115"/>
          <w:marBottom w:val="0"/>
          <w:divBdr>
            <w:top w:val="none" w:sz="0" w:space="0" w:color="auto"/>
            <w:left w:val="none" w:sz="0" w:space="0" w:color="auto"/>
            <w:bottom w:val="none" w:sz="0" w:space="0" w:color="auto"/>
            <w:right w:val="none" w:sz="0" w:space="0" w:color="auto"/>
          </w:divBdr>
        </w:div>
        <w:div w:id="1946770361">
          <w:marLeft w:val="1166"/>
          <w:marRight w:val="0"/>
          <w:marTop w:val="115"/>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59277003">
      <w:bodyDiv w:val="1"/>
      <w:marLeft w:val="0"/>
      <w:marRight w:val="0"/>
      <w:marTop w:val="0"/>
      <w:marBottom w:val="0"/>
      <w:divBdr>
        <w:top w:val="none" w:sz="0" w:space="0" w:color="auto"/>
        <w:left w:val="none" w:sz="0" w:space="0" w:color="auto"/>
        <w:bottom w:val="none" w:sz="0" w:space="0" w:color="auto"/>
        <w:right w:val="none" w:sz="0" w:space="0" w:color="auto"/>
      </w:divBdr>
      <w:divsChild>
        <w:div w:id="31155703">
          <w:marLeft w:val="547"/>
          <w:marRight w:val="0"/>
          <w:marTop w:val="120"/>
          <w:marBottom w:val="0"/>
          <w:divBdr>
            <w:top w:val="none" w:sz="0" w:space="0" w:color="auto"/>
            <w:left w:val="none" w:sz="0" w:space="0" w:color="auto"/>
            <w:bottom w:val="none" w:sz="0" w:space="0" w:color="auto"/>
            <w:right w:val="none" w:sz="0" w:space="0" w:color="auto"/>
          </w:divBdr>
        </w:div>
        <w:div w:id="2070876647">
          <w:marLeft w:val="1166"/>
          <w:marRight w:val="0"/>
          <w:marTop w:val="106"/>
          <w:marBottom w:val="0"/>
          <w:divBdr>
            <w:top w:val="none" w:sz="0" w:space="0" w:color="auto"/>
            <w:left w:val="none" w:sz="0" w:space="0" w:color="auto"/>
            <w:bottom w:val="none" w:sz="0" w:space="0" w:color="auto"/>
            <w:right w:val="none" w:sz="0" w:space="0" w:color="auto"/>
          </w:divBdr>
        </w:div>
        <w:div w:id="1014069146">
          <w:marLeft w:val="1166"/>
          <w:marRight w:val="0"/>
          <w:marTop w:val="106"/>
          <w:marBottom w:val="0"/>
          <w:divBdr>
            <w:top w:val="none" w:sz="0" w:space="0" w:color="auto"/>
            <w:left w:val="none" w:sz="0" w:space="0" w:color="auto"/>
            <w:bottom w:val="none" w:sz="0" w:space="0" w:color="auto"/>
            <w:right w:val="none" w:sz="0" w:space="0" w:color="auto"/>
          </w:divBdr>
        </w:div>
        <w:div w:id="1195658376">
          <w:marLeft w:val="1166"/>
          <w:marRight w:val="0"/>
          <w:marTop w:val="106"/>
          <w:marBottom w:val="0"/>
          <w:divBdr>
            <w:top w:val="none" w:sz="0" w:space="0" w:color="auto"/>
            <w:left w:val="none" w:sz="0" w:space="0" w:color="auto"/>
            <w:bottom w:val="none" w:sz="0" w:space="0" w:color="auto"/>
            <w:right w:val="none" w:sz="0" w:space="0" w:color="auto"/>
          </w:divBdr>
        </w:div>
        <w:div w:id="1137065096">
          <w:marLeft w:val="547"/>
          <w:marRight w:val="0"/>
          <w:marTop w:val="120"/>
          <w:marBottom w:val="0"/>
          <w:divBdr>
            <w:top w:val="none" w:sz="0" w:space="0" w:color="auto"/>
            <w:left w:val="none" w:sz="0" w:space="0" w:color="auto"/>
            <w:bottom w:val="none" w:sz="0" w:space="0" w:color="auto"/>
            <w:right w:val="none" w:sz="0" w:space="0" w:color="auto"/>
          </w:divBdr>
        </w:div>
        <w:div w:id="1927301999">
          <w:marLeft w:val="547"/>
          <w:marRight w:val="0"/>
          <w:marTop w:val="120"/>
          <w:marBottom w:val="0"/>
          <w:divBdr>
            <w:top w:val="none" w:sz="0" w:space="0" w:color="auto"/>
            <w:left w:val="none" w:sz="0" w:space="0" w:color="auto"/>
            <w:bottom w:val="none" w:sz="0" w:space="0" w:color="auto"/>
            <w:right w:val="none" w:sz="0" w:space="0" w:color="auto"/>
          </w:divBdr>
        </w:div>
        <w:div w:id="147325594">
          <w:marLeft w:val="1166"/>
          <w:marRight w:val="0"/>
          <w:marTop w:val="106"/>
          <w:marBottom w:val="0"/>
          <w:divBdr>
            <w:top w:val="none" w:sz="0" w:space="0" w:color="auto"/>
            <w:left w:val="none" w:sz="0" w:space="0" w:color="auto"/>
            <w:bottom w:val="none" w:sz="0" w:space="0" w:color="auto"/>
            <w:right w:val="none" w:sz="0" w:space="0" w:color="auto"/>
          </w:divBdr>
        </w:div>
        <w:div w:id="768694756">
          <w:marLeft w:val="1166"/>
          <w:marRight w:val="0"/>
          <w:marTop w:val="106"/>
          <w:marBottom w:val="0"/>
          <w:divBdr>
            <w:top w:val="none" w:sz="0" w:space="0" w:color="auto"/>
            <w:left w:val="none" w:sz="0" w:space="0" w:color="auto"/>
            <w:bottom w:val="none" w:sz="0" w:space="0" w:color="auto"/>
            <w:right w:val="none" w:sz="0" w:space="0" w:color="auto"/>
          </w:divBdr>
        </w:div>
        <w:div w:id="767849185">
          <w:marLeft w:val="1166"/>
          <w:marRight w:val="0"/>
          <w:marTop w:val="106"/>
          <w:marBottom w:val="0"/>
          <w:divBdr>
            <w:top w:val="none" w:sz="0" w:space="0" w:color="auto"/>
            <w:left w:val="none" w:sz="0" w:space="0" w:color="auto"/>
            <w:bottom w:val="none" w:sz="0" w:space="0" w:color="auto"/>
            <w:right w:val="none" w:sz="0" w:space="0" w:color="auto"/>
          </w:divBdr>
        </w:div>
        <w:div w:id="601492187">
          <w:marLeft w:val="547"/>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83783239">
      <w:bodyDiv w:val="1"/>
      <w:marLeft w:val="0"/>
      <w:marRight w:val="0"/>
      <w:marTop w:val="0"/>
      <w:marBottom w:val="0"/>
      <w:divBdr>
        <w:top w:val="none" w:sz="0" w:space="0" w:color="auto"/>
        <w:left w:val="none" w:sz="0" w:space="0" w:color="auto"/>
        <w:bottom w:val="none" w:sz="0" w:space="0" w:color="auto"/>
        <w:right w:val="none" w:sz="0" w:space="0" w:color="auto"/>
      </w:divBdr>
      <w:divsChild>
        <w:div w:id="962737659">
          <w:marLeft w:val="0"/>
          <w:marRight w:val="0"/>
          <w:marTop w:val="0"/>
          <w:marBottom w:val="0"/>
          <w:divBdr>
            <w:top w:val="none" w:sz="0" w:space="0" w:color="auto"/>
            <w:left w:val="none" w:sz="0" w:space="0" w:color="auto"/>
            <w:bottom w:val="none" w:sz="0" w:space="0" w:color="auto"/>
            <w:right w:val="none" w:sz="0" w:space="0" w:color="auto"/>
          </w:divBdr>
        </w:div>
      </w:divsChild>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2330042">
      <w:bodyDiv w:val="1"/>
      <w:marLeft w:val="0"/>
      <w:marRight w:val="0"/>
      <w:marTop w:val="0"/>
      <w:marBottom w:val="0"/>
      <w:divBdr>
        <w:top w:val="none" w:sz="0" w:space="0" w:color="auto"/>
        <w:left w:val="none" w:sz="0" w:space="0" w:color="auto"/>
        <w:bottom w:val="none" w:sz="0" w:space="0" w:color="auto"/>
        <w:right w:val="none" w:sz="0" w:space="0" w:color="auto"/>
      </w:divBdr>
      <w:divsChild>
        <w:div w:id="151218770">
          <w:marLeft w:val="547"/>
          <w:marRight w:val="0"/>
          <w:marTop w:val="115"/>
          <w:marBottom w:val="0"/>
          <w:divBdr>
            <w:top w:val="none" w:sz="0" w:space="0" w:color="auto"/>
            <w:left w:val="none" w:sz="0" w:space="0" w:color="auto"/>
            <w:bottom w:val="none" w:sz="0" w:space="0" w:color="auto"/>
            <w:right w:val="none" w:sz="0" w:space="0" w:color="auto"/>
          </w:divBdr>
        </w:div>
        <w:div w:id="129985887">
          <w:marLeft w:val="1166"/>
          <w:marRight w:val="0"/>
          <w:marTop w:val="115"/>
          <w:marBottom w:val="0"/>
          <w:divBdr>
            <w:top w:val="none" w:sz="0" w:space="0" w:color="auto"/>
            <w:left w:val="none" w:sz="0" w:space="0" w:color="auto"/>
            <w:bottom w:val="none" w:sz="0" w:space="0" w:color="auto"/>
            <w:right w:val="none" w:sz="0" w:space="0" w:color="auto"/>
          </w:divBdr>
        </w:div>
        <w:div w:id="2068458130">
          <w:marLeft w:val="1166"/>
          <w:marRight w:val="0"/>
          <w:marTop w:val="115"/>
          <w:marBottom w:val="0"/>
          <w:divBdr>
            <w:top w:val="none" w:sz="0" w:space="0" w:color="auto"/>
            <w:left w:val="none" w:sz="0" w:space="0" w:color="auto"/>
            <w:bottom w:val="none" w:sz="0" w:space="0" w:color="auto"/>
            <w:right w:val="none" w:sz="0" w:space="0" w:color="auto"/>
          </w:divBdr>
        </w:div>
        <w:div w:id="177151235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41B-6661-4DEC-AE59-B6CC4B0D9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6</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106</cp:revision>
  <dcterms:created xsi:type="dcterms:W3CDTF">2021-03-31T01:56:00Z</dcterms:created>
  <dcterms:modified xsi:type="dcterms:W3CDTF">2021-08-06T05:20:00Z</dcterms:modified>
</cp:coreProperties>
</file>